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79" w:rsidRPr="005B3263" w:rsidRDefault="00583179" w:rsidP="005B326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ГОСУДАРСТВЕННАЯ ПРОТИВОПОЖАРНАЯ СЛУЖБА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  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НОРМЫ П</w:t>
      </w:r>
      <w:bookmarkStart w:id="0" w:name="_GoBack"/>
      <w:bookmarkEnd w:id="0"/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ОЖАРНОЙ БЕЗОПАСНОСТИ </w:t>
      </w:r>
    </w:p>
    <w:p w:rsidR="00583179" w:rsidRPr="005B3263" w:rsidRDefault="00583179" w:rsidP="005B3263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5B3263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 Системы оповещения и управления</w:t>
      </w:r>
      <w:r w:rsidRPr="005B3263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br/>
        <w:t xml:space="preserve">эвакуацией людей при пожарах в зданиях и сооружениях </w:t>
      </w:r>
    </w:p>
    <w:p w:rsidR="00583179" w:rsidRPr="005B3263" w:rsidRDefault="00583179" w:rsidP="005B3263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val="en-US" w:eastAsia="ru-RU"/>
        </w:rPr>
      </w:pPr>
      <w:r w:rsidRPr="005B3263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НПБ</w:t>
      </w:r>
      <w:r w:rsidRPr="005B3263">
        <w:rPr>
          <w:rFonts w:ascii="Times New Roman" w:hAnsi="Times New Roman"/>
          <w:b/>
          <w:bCs/>
          <w:color w:val="800000"/>
          <w:sz w:val="28"/>
          <w:szCs w:val="28"/>
          <w:lang w:val="en-US" w:eastAsia="ru-RU"/>
        </w:rPr>
        <w:t xml:space="preserve"> 104-03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val="en-US"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МОСКВА</w:t>
      </w:r>
      <w:r w:rsidRPr="005B3263">
        <w:rPr>
          <w:rFonts w:ascii="Arial" w:hAnsi="Arial" w:cs="Arial"/>
          <w:color w:val="000000"/>
          <w:sz w:val="20"/>
          <w:szCs w:val="20"/>
          <w:lang w:val="en-US" w:eastAsia="ru-RU"/>
        </w:rPr>
        <w:t xml:space="preserve"> 2003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val="en-US"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val="en-US" w:eastAsia="ru-RU"/>
        </w:rPr>
        <w:t>SYSTEMS OF NOTIFICATION AND MANAGEMENT OF EVACUATION OF PEOPLE UNDER FIRES IN CONSTRUCTIONS AND PREMISES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Разработаны Главным управлением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(ГУГПС МЧС России) и Федеральным государственным учреждением “Всероссийский ордена “Знак Почета” научно-исследовательский институт противопожарной обороны Министерства Российской Федерации по делам гражданской обороны, чрезвычайным ситуациям и ликвидации последствий стихийных бедствий” (ФГУ ВНИИПО МЧС России).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Разработчики от ГУГПС МЧС России: А.А. Бондарев, В.С. Горшков; от ФГУ ВНИИПО МЧС России: А.В. Матюшин, А.Н. Щеглов, М.М. Шлепнев.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Внесены и подготовлены к утверждению нормативно-техническим отделом Главного управления Государственной противопожарной службы (ГУГПС МЧС России).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Согласованы с Госстроем России письмом от 21.03.2003 г. № 9-18/218.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Утверждены приказом МЧС России от 20 июня 2003 г. № 323.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Зарегистрирован в Минюсте РФ 27 июня 2003 года.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br/>
        <w:t>Регистрационный № 4837.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Дата введения в действие 30 июня 2003 г.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Взамен НПБ 104-95. 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Настоящий нормативный документ не может быть полностью или частично воспроизведен, тиражирован и распространен в качестве официального издания без разрешения ГУГПС и ФГУ ВНИИПО МЧС России. 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Подготовлены с учетом </w:t>
      </w:r>
      <w:hyperlink r:id="rId4" w:history="1">
        <w:r w:rsidRPr="005B3263">
          <w:rPr>
            <w:rFonts w:ascii="Arial" w:hAnsi="Arial" w:cs="Arial"/>
            <w:color w:val="0000FF"/>
            <w:sz w:val="20"/>
            <w:szCs w:val="20"/>
            <w:lang w:eastAsia="ru-RU"/>
          </w:rPr>
          <w:t>изменения №1, утвержденного приказом МЧС России от 07.02.2008г. № 57</w:t>
        </w:r>
      </w:hyperlink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Оглавление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5" w:anchor="1" w:history="1">
        <w:r w:rsidRPr="005B3263">
          <w:rPr>
            <w:rFonts w:ascii="Arial" w:hAnsi="Arial" w:cs="Arial"/>
            <w:color w:val="0000FF"/>
            <w:sz w:val="20"/>
            <w:szCs w:val="20"/>
            <w:lang w:eastAsia="ru-RU"/>
          </w:rPr>
          <w:t>1. Область применения</w:t>
        </w:r>
      </w:hyperlink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6" w:anchor="2" w:history="1">
        <w:r w:rsidRPr="005B3263">
          <w:rPr>
            <w:rFonts w:ascii="Arial" w:hAnsi="Arial" w:cs="Arial"/>
            <w:color w:val="0000FF"/>
            <w:sz w:val="20"/>
            <w:szCs w:val="20"/>
            <w:lang w:eastAsia="ru-RU"/>
          </w:rPr>
          <w:t>2. Термины и определения</w:t>
        </w:r>
      </w:hyperlink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7" w:anchor="3" w:history="1">
        <w:r w:rsidRPr="005B3263">
          <w:rPr>
            <w:rFonts w:ascii="Arial" w:hAnsi="Arial" w:cs="Arial"/>
            <w:color w:val="0000FF"/>
            <w:sz w:val="20"/>
            <w:szCs w:val="20"/>
            <w:lang w:eastAsia="ru-RU"/>
          </w:rPr>
          <w:t>3. Общие положения</w:t>
        </w:r>
      </w:hyperlink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8" w:anchor="4" w:history="1">
        <w:r w:rsidRPr="005B3263">
          <w:rPr>
            <w:rFonts w:ascii="Arial" w:hAnsi="Arial" w:cs="Arial"/>
            <w:color w:val="0000FF"/>
            <w:sz w:val="20"/>
            <w:szCs w:val="20"/>
            <w:lang w:eastAsia="ru-RU"/>
          </w:rPr>
          <w:t>4. Типы систем оповещения и управления эвакуацией людей при пожарах в зданиях </w:t>
        </w:r>
      </w:hyperlink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9" w:anchor="5" w:history="1">
        <w:r w:rsidRPr="005B3263">
          <w:rPr>
            <w:rFonts w:ascii="Arial" w:hAnsi="Arial" w:cs="Arial"/>
            <w:color w:val="0000FF"/>
            <w:sz w:val="20"/>
            <w:szCs w:val="20"/>
            <w:lang w:eastAsia="ru-RU"/>
          </w:rPr>
          <w:t>5. Определение типов систем оповещения и управления эвакуацией людей при пожаре для зданий и сооружений различного назначения</w:t>
        </w:r>
      </w:hyperlink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bookmarkStart w:id="1" w:name="1"/>
      <w:bookmarkEnd w:id="1"/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1. Область применения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1.1. Настоящие нормы устанавливают требования пожарной безопасности к системам оповещения и управления эвакуацией (СОУЭ) людей при пожарах в зданиях и сооружениях (далее </w:t>
      </w:r>
      <w:r w:rsidRPr="005B3263">
        <w:rPr>
          <w:rFonts w:ascii="Symbol" w:hAnsi="Symbol" w:cs="Arial"/>
          <w:color w:val="000000"/>
          <w:sz w:val="20"/>
          <w:szCs w:val="20"/>
          <w:lang w:eastAsia="ru-RU"/>
        </w:rPr>
        <w:t>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зданиях).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1.2. Настоящие нормы устанавливают типы СОУЭ и определяют перечень зданий, подлежащих оснащению этими системами.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1.3. При проектировании СОУЭ наряду с настоящими нормами следует руководствоваться также другими нормативными документами, утвержденными в установленном законом порядке.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bookmarkStart w:id="2" w:name="2"/>
      <w:bookmarkEnd w:id="2"/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2. Термины и определения 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В настоящих нормах приняты термины и определения (за исключением приведенных ниже) в соответствии с  </w:t>
      </w:r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СТ СЭВ 383, ГОСТ 12.1.003, ГОСТ 12.1.004, ГОСТ 12.1.033, ГОСТ Р 12.4.026, НПБ 77, НПБ 88 и СНиП 21-01.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 Система оповещения и управления эвакуацией (СОУЭ)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– комплекс организационных мероприятий и технических средств, предназначенный для своевременного сообщения людям информации о возникновении пожара и (или) необходимости и путях эвакуации.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Зона пожарного оповещения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– часть здания, где проводится одновременное и одинаковое по способу оповещение людей о пожаре.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Технические средства оповещения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– звуковые, речевые, световые и комбинированные пожарные оповещатели, приборы управления ими, а также эвакуационные знаки пожарной безопасности.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Статический указатель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– эвакуационный знак пожарной безопасности с постоянным смысловым значением.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Динамический указатель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– эвакуационный знак пожарной безопасности с изменяемым смысловым значением.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Автоматическое управление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– приведение в действие СОУЭ командным импульсом автоматических установок пожарной сигнализации или пожаротушения.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Полуавтоматическое управление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– приведение в действие СОУЭ диспетчером при получении командного импульса от автоматических установок пожарной сигнализации или пожаротушения. </w:t>
      </w:r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Вариант организации эвакуации из каждой зоны пожарного оповещения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- один из возможных сценариев движения людей к эвакуационным выходам, зависящий от места возникновения пожара, распространения опасных факторов пожара, а также объемно-планировочных решений здания.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Соединительные линии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- провода, кабели, а также радиоканальные линии, обеспечивающие соединение между компонентами систем пожарной автоматики, в том числе систем оповещения и управления эвакуацией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  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 </w:t>
      </w:r>
      <w:bookmarkStart w:id="3" w:name="3"/>
      <w:bookmarkEnd w:id="3"/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3. Общие положения 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3.1. Оповещение и управление эвакуацией людей при пожаре должно осуществляться одним из следующих способов или их комбинацией: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подачей звуковых и (или) световых сигналов во все помещения здания с постоянным или временным пребыванием людей;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трансляцией текстов о необходимости эвакуации, путях эвакуации, направлении движения и других действиях, направленных на обеспечение безопасности людей;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трансляцией специально разработанных текстов, направленных на предотвращение паники и других явлений, усложняющих эвакуацию;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размещением эвакуационных знаков безопасности (далее </w:t>
      </w:r>
      <w:r w:rsidRPr="005B3263">
        <w:rPr>
          <w:rFonts w:ascii="Symbol" w:hAnsi="Symbol" w:cs="Arial"/>
          <w:color w:val="000000"/>
          <w:sz w:val="20"/>
          <w:szCs w:val="20"/>
          <w:lang w:eastAsia="ru-RU"/>
        </w:rPr>
        <w:t>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указателей) на путях эвакуации;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включением эвакуационных знаков безопасности;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связью пожарного поста-диспетчерской с зонами пожарного оповещения.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3.2. СОУЭ должна проектироваться с целью обеспечения безопасной эвакуации людей из зданий и сооружений при пожаре.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3.3. СОУЭ должна включаться от командного импульса, формируемого автоматической установкой пожарной сигнализации или пожаротушения, за исключением случаев, приведенных в п. 3.4 и 3.6 настоящих норм.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 3.4. Допускается использовать в СОУЭ дистанционное и местное включение</w:t>
      </w:r>
      <w:r w:rsidRPr="005B3263"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eastAsia="ru-RU"/>
        </w:rPr>
        <w:t>*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, если в соответствии с нормативными документами для данного вида зданий не требуется оснащение автоматическими установками пожаротушения и автоматической пожарной сигнализацией. Пусковые элементы должны быть выполнены и размещены в соответствии с требованиями, предъявляемыми к ручным пожарным извещателям.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eastAsia="ru-RU"/>
        </w:rPr>
        <w:t>*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Т</w:t>
      </w:r>
      <w:r w:rsidRPr="005B3263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ермины дистанционное и местное включение определены в нормативных документах по пожарной безопасности, утвержденных в установленном порядке.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 3.5. Допускается осуществлять включение СОУЭ при срабатывании одного пожарного извещателя, если выполняются условия, изложенные в нормативных документах по пожарной безопасности, утвержденных в установленном порядке.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3.6. Допускается использовать в СОУЭ 3</w:t>
      </w:r>
      <w:r w:rsidRPr="005B3263">
        <w:rPr>
          <w:rFonts w:ascii="Symbol" w:hAnsi="Symbol" w:cs="Arial"/>
          <w:color w:val="000000"/>
          <w:sz w:val="20"/>
          <w:szCs w:val="20"/>
          <w:lang w:eastAsia="ru-RU"/>
        </w:rPr>
        <w:t>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5-го типов полуавтоматическое управление, а также дистанционное и местное включение в отдельных зонах оповещения. Выбор вида управления определяется организацией-проектировщиком в зависимости от функционального назначения, конструктивных и объемно-планировочных решений здания исходя из условия обеспечения безопасной эвакуации людей при пожаре. В качестве такого условия могут быть применены требования нормативных документов по пожарной безопасности, утвержденных в установленном порядке в части обеспечения безопасности людей при пожаре.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3.7. При разделении здания на зоны оповещения должна разрабатываться специальная очередность оповещения людей, находящихся в защищаемом объекте.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3.8. Размеры зон пожарного оповещения, специальная очередность оповещения и время начала оповещения в отдельных зонах определяются исходя из условия обеспечения безопасной эвакуации людей при пожаре. Допускается в качестве такого условия использовать требования нормативных документов по пожарной безопасности, утвержденных в установленном порядке, в части обеспечения безопасности людей при пожаре.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3.9. СОУЭ должна функционировать в течение времени, необходимого для завершения эвакуации людей из здания.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 Провода и кабели соединительных линий СОУЭ следует прокладывать в строительных конструкциях, коробах, каналах из негорючих материалов или иных материалов, при использовании которых должно выполняться требование: время до отказа работы соединительных линий СОУЭ превышает время эвакуации людей из здания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t</w:t>
      </w:r>
      <w:r w:rsidRPr="005B3263">
        <w:rPr>
          <w:rFonts w:ascii="Arial" w:hAnsi="Arial" w:cs="Arial"/>
          <w:color w:val="000000"/>
          <w:sz w:val="20"/>
          <w:szCs w:val="20"/>
          <w:vertAlign w:val="subscript"/>
          <w:lang w:eastAsia="ru-RU"/>
        </w:rPr>
        <w:t>отк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&gt; 1,2 ( t</w:t>
      </w:r>
      <w:r w:rsidRPr="005B3263">
        <w:rPr>
          <w:rFonts w:ascii="Arial" w:hAnsi="Arial" w:cs="Arial"/>
          <w:color w:val="000000"/>
          <w:sz w:val="20"/>
          <w:szCs w:val="20"/>
          <w:vertAlign w:val="subscript"/>
          <w:lang w:eastAsia="ru-RU"/>
        </w:rPr>
        <w:t>р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+ t</w:t>
      </w:r>
      <w:r w:rsidRPr="005B3263">
        <w:rPr>
          <w:rFonts w:ascii="Arial" w:hAnsi="Arial" w:cs="Arial"/>
          <w:color w:val="000000"/>
          <w:sz w:val="20"/>
          <w:szCs w:val="20"/>
          <w:vertAlign w:val="subscript"/>
          <w:lang w:eastAsia="ru-RU"/>
        </w:rPr>
        <w:t>н.э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),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где t</w:t>
      </w:r>
      <w:r w:rsidRPr="005B3263">
        <w:rPr>
          <w:rFonts w:ascii="Arial" w:hAnsi="Arial" w:cs="Arial"/>
          <w:color w:val="000000"/>
          <w:sz w:val="20"/>
          <w:szCs w:val="20"/>
          <w:vertAlign w:val="subscript"/>
          <w:lang w:eastAsia="ru-RU"/>
        </w:rPr>
        <w:t>отк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- время от начала пожара до момента отказа СОУЭ в результате воздействия опасных факторов пожара, мин.,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t</w:t>
      </w:r>
      <w:r w:rsidRPr="005B3263">
        <w:rPr>
          <w:rFonts w:ascii="Arial" w:hAnsi="Arial" w:cs="Arial"/>
          <w:color w:val="000000"/>
          <w:sz w:val="20"/>
          <w:szCs w:val="20"/>
          <w:vertAlign w:val="subscript"/>
          <w:lang w:eastAsia="ru-RU"/>
        </w:rPr>
        <w:t>p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- расчетное время эвакуации людей, мин.,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1,2 - коэффициент запаса,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t</w:t>
      </w:r>
      <w:r w:rsidRPr="005B3263">
        <w:rPr>
          <w:rFonts w:ascii="Arial" w:hAnsi="Arial" w:cs="Arial"/>
          <w:color w:val="000000"/>
          <w:sz w:val="20"/>
          <w:szCs w:val="20"/>
          <w:vertAlign w:val="subscript"/>
          <w:lang w:eastAsia="ru-RU"/>
        </w:rPr>
        <w:t>н.э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- интервал времени от возникновения пожара до начала эвакуации людей, мин.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Радиоканальные соединительные линии должны быть обеспечены системой автоматического контроля их исправности.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3.10. Исполнение технических средств оповещения должно соответствовать требованиям нормативных документов по пожарной безопасности, утвержденных в установленном порядке.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3.11. Размещение световых указателей и эвакуационных знаков пожарной безопасности должно выполняться в соответствии с требованиями нормативных документов по пожарной безопасности, утвержденных в установленном порядке.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3.12. Исключен.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3.13. Эвакуационные световые указатели включаются одновременно с основными осветительными приборами рабочего освещения. Допускается использовать эвакуационные световые указатели, автоматически включаемые при получении СОУЭ командного импульса о начале оповещения о пожаре и (или) аварийном прекращении питания рабочего освещения. Световые указатели “Выход” в зрительных, демонстрационных, выставочных и других залах должны включаться на время пребывания людей.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3.14. Звуковые сигналы СОУЭ должны обеспечивать общий уровень звука, уровень звука постоянного шума вместе со всеми сигналами, производимыми оповещателями, не менее 75 дБА на расстоянии 3 м от оповещателя, но не более 120 дБА в любой точке защищаемого помещения.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3.15. Для обеспечения четкой слышимости звуковые сигналы СОУЭ должны обеспечивать уровень звука не менее чем на 15 дБА выше допустимого уровня звука постоянного шума в защищаемом помещении. Измерение проводится на расстоянии 1,5 м от уровня пола.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3.16. В спальных помещениях звуковые сигналы СОУЭ должны иметь уровень звука не менее чем на 15 дБА выше уровня звука постоянного шума в защищаемом помещении, но не менее 70 дБА. Измерения проводятся на уровне головы спящего человека.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3.17. Настенные звуковые оповещатели, как правило, должны крепиться на высоте не менее 2,3 м от уровня пола, но расстояние от потолка до оповещателя должно быть не менее 150 мм.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3.18. В защищаемых помещениях, где люди находятся в шумозащитном снаряжении, или с уровнем звука шума более 95 дБА звуковые оповещатели должны комбинироваться со световыми; допускается использование световых мигающих оповещателей.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3.19. Речевые оповещатели должны воспроизводить нормально слышимые частоты в диапазоне от 200 до 5000 Гц. Уровень звука информации от речевых оповещателей должен соответствовать требованиям настоящих норм для звуковых оповещателей, изложенных в пп. 3.14</w:t>
      </w:r>
      <w:r w:rsidRPr="005B3263">
        <w:rPr>
          <w:rFonts w:ascii="Symbol" w:hAnsi="Symbol" w:cs="Arial"/>
          <w:color w:val="000000"/>
          <w:sz w:val="20"/>
          <w:szCs w:val="20"/>
          <w:lang w:eastAsia="ru-RU"/>
        </w:rPr>
        <w:t>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3.16 настоящих норм.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3.20. Установка громкоговорителей и других речевых оповещателей в защищаемых помещениях должна исключать концентрацию и неравномерное распределение отраженного звука.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 3.21. Настенные речевые оповещатели должны располагаться таким образом, чтобы их верхняя часть была на расстоянии не менее 2,3 м от уровня пола, но расстояние от потолка до верхней части оповещателя должно быть не менее 150 мм.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3.22. Количество звуковых и речевых пожарных оповещателей, их расстановка и мощность должны обеспечивать уровень звука во всех местах постоянного или временного пребывания людей в соответствии с требованиями пп. 3.14</w:t>
      </w:r>
      <w:r w:rsidRPr="005B3263">
        <w:rPr>
          <w:rFonts w:ascii="Symbol" w:hAnsi="Symbol" w:cs="Arial"/>
          <w:color w:val="000000"/>
          <w:sz w:val="20"/>
          <w:szCs w:val="20"/>
          <w:lang w:eastAsia="ru-RU"/>
        </w:rPr>
        <w:t>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3.16 настоящих норм.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3.23. Оповещатели не должны иметь регуляторов громкости и должны подключаться к сети без разъемных устройств.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3.24. Звуковые сигналы оповещения должны отличаться по тональности от звуковых сигналов другого назначения.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3.25. Коммуникации СОУЭ допускается проектировать совмещенными с радиотрансляционной сетью здания.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3.26 Требования к электроснабжению, заземлению, занулению, выбору кабелей и проводов сетей СОУЭ следует принимать в соответствии с требованиями нормативных документов по пожарной безопасности, утвержденных в установленном порядке.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3.27. Управление СОУЭ должно осуществляться из помещения пожарного поста-диспетчерской или другого специального помещения, отвечающего требованиям, изложенным в нормативных документах по пожарной безопасности, утвержденных в установленном порядке.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bookmarkStart w:id="4" w:name="4"/>
      <w:bookmarkEnd w:id="4"/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4. Типы систем оповещения и управления эвакуацией людей при пожарах в зданиях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4.1. Нормами предусмотрено пять типов СОУЭ в зависимости от способа оповещения, деления здания на зоны оповещения и других характеристик, приведенных в таблице 1.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 xml:space="preserve">Таблица 1 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58"/>
        <w:gridCol w:w="350"/>
        <w:gridCol w:w="5708"/>
        <w:gridCol w:w="593"/>
        <w:gridCol w:w="702"/>
        <w:gridCol w:w="593"/>
        <w:gridCol w:w="593"/>
        <w:gridCol w:w="636"/>
      </w:tblGrid>
      <w:tr w:rsidR="00583179" w:rsidRPr="00201595" w:rsidTr="005B3263">
        <w:trPr>
          <w:tblCellSpacing w:w="7" w:type="dxa"/>
          <w:jc w:val="center"/>
        </w:trPr>
        <w:tc>
          <w:tcPr>
            <w:tcW w:w="0" w:type="auto"/>
            <w:gridSpan w:val="3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 Характеристика СОУЭ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Наличие указанных характеристик у различных типов СОУЭ</w:t>
            </w:r>
          </w:p>
        </w:tc>
      </w:tr>
      <w:tr w:rsidR="00583179" w:rsidRPr="00201595" w:rsidTr="005B3263">
        <w:trPr>
          <w:tblCellSpacing w:w="7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83179" w:rsidRPr="00201595" w:rsidTr="005B3263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 Способы оповещения: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3179" w:rsidRPr="00201595" w:rsidTr="005B326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звуковой (сирена, тонированный сигнал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*</w:t>
            </w:r>
          </w:p>
        </w:tc>
      </w:tr>
      <w:tr w:rsidR="00583179" w:rsidRPr="00201595" w:rsidTr="005B326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речевой (передача специальных текстов)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583179" w:rsidRPr="00201595" w:rsidTr="005B326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световой: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3179" w:rsidRPr="00201595" w:rsidTr="005B326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а) световые мигающие указатели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583179" w:rsidRPr="00201595" w:rsidTr="005B326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б) световые оповещатели “Выход”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583179" w:rsidRPr="00201595" w:rsidTr="005B326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в) статические указатели направления движения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583179" w:rsidRPr="00201595" w:rsidTr="005B326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г) динамические указатели направления движения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583179" w:rsidRPr="00201595" w:rsidTr="005B3263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2. Разделение здания на зоны пожарного оповещения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583179" w:rsidRPr="00201595" w:rsidTr="005B3263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3. Обратная связь зон оповещения с помещением пожарного поста-диспетчерской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583179" w:rsidRPr="00201595" w:rsidTr="005B3263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 Возможность реализации нескольких вариантов организации эвакуации из каждой зоны оповещения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583179" w:rsidRPr="00201595" w:rsidTr="005B3263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5. Координированное управление из одного пожарного поста-диспетчерской всеми системами здания, связанными с обеспечением безопасности людей при пожаре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</w:tbl>
    <w:p w:rsidR="00583179" w:rsidRPr="005B3263" w:rsidRDefault="00583179" w:rsidP="005B326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2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  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Примечания: </w:t>
      </w:r>
    </w:p>
    <w:p w:rsidR="00583179" w:rsidRPr="005B3263" w:rsidRDefault="00583179" w:rsidP="005B3263">
      <w:pPr>
        <w:spacing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1. + требуется;   * допускается;  – не требуется.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2. Допускается использование звукового способа оповещения для СОУЭ 3–5 типов в отдельных зонах оповещения.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 В зданиях, где находятся (работают, проживают, проводят досуг) глухие и слабослышащие люди, требуется использование световых или световых мигающих оповещателей.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4. СОУЭ 3</w:t>
      </w:r>
      <w:r w:rsidRPr="005B3263">
        <w:rPr>
          <w:rFonts w:ascii="Symbol" w:hAnsi="Symbol" w:cs="Arial"/>
          <w:color w:val="000000"/>
          <w:sz w:val="20"/>
          <w:szCs w:val="20"/>
          <w:lang w:eastAsia="ru-RU"/>
        </w:rPr>
        <w:t>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5 типов относятся к автоматизированным системам.  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bookmarkStart w:id="5" w:name="5"/>
      <w:bookmarkEnd w:id="5"/>
      <w:r w:rsidRPr="005B32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5. Определение типов систем оповещения и управления эвакуацией людей при пожаре для зданий и сооружений различного назначения 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5.1. Тип СОУЭ для зданий определяется по таблице 2. Допускается использование более высокого типа СОУЭ для зданий при соблюдении условия обеспечения безопасной эвакуации людей.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 xml:space="preserve">Таблица 2 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4"/>
        <w:gridCol w:w="332"/>
        <w:gridCol w:w="112"/>
        <w:gridCol w:w="112"/>
        <w:gridCol w:w="1858"/>
        <w:gridCol w:w="1635"/>
        <w:gridCol w:w="1463"/>
        <w:gridCol w:w="276"/>
        <w:gridCol w:w="298"/>
        <w:gridCol w:w="276"/>
        <w:gridCol w:w="276"/>
        <w:gridCol w:w="276"/>
        <w:gridCol w:w="2575"/>
      </w:tblGrid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Группа зданий, комплексов и сооружений (наименование нормативного показателя)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Значение нормативного показателя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Наибольшее число этажей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  Тип СОУЭ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   Примечания</w:t>
            </w: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 Предприятия бытового обслуживания, банки (площадь пожарного отсека, м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Помещения площадью более 200 м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размещаемые в составе торговых и общественных центров или в общественных  зданиях другого назначения, рассматриваются как самостоятельные зоны оповещения</w:t>
            </w: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800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1000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2500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Более 2500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Более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2. Парикмахерские, мастерские по ремонту и т.п., размещаемые в общественных зданиях (площадь, м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300 и более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3. Предприятия общественного питания (вместимость, чел.)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Не требуется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  <w:p w:rsidR="00583179" w:rsidRPr="005B3263" w:rsidRDefault="00583179" w:rsidP="005B326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Более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50-200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200-1000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Более 1000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Размещаемые в подвале (цоколе)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–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 Бани и банно-оздоровительные комплексы (кол-во мест, чел.)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Встроенные бани (сауны) рассматриваются как самостоятельные зоны</w:t>
            </w: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20 и более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5. Предприятия торговли (магазины, рынки) (площадь пожарного отсека, м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Торговые залы площадью более 100 м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 зданиях иного назначения рассматриваются как самостоятельные зоны</w:t>
            </w: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500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2 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Более 3500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Торговые залы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Без ест. освещения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 Дошкольные учреждения (число мест)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дошкольных учреждениях при применении СОУЭ 3-го типа и выше оповещаются только работники учреждений при помощи специального текста оповещения. При размещении в одном здании дошкольных учреждений и начальной школы (или жилых помещений для персонала) общей вместимостью более 50 чел. они выделяются в самостоятельные зоны оповещения. В школе оповещаются сначала работники, затем учащиеся</w:t>
            </w: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150 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2 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151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350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Специальные детские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   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   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 Школы и учебные корпуса школ-интернатов (число мест в здании, чел.)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270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270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350 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351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Более 1600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Более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Специальные школы и школы-интернаты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Спальные корпуса школ-интернатов и других детских домов (число мест в здании)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101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Более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8. Учебные корпуса средних специальных и высших учебных заведений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4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Помещения аудиторий, актовых залов собраний и других зальных помещений с числом мест более 300, а также расположенных выше 6-го этажа с количеством мест менее 300 рассматриваются как самостоятельные зоны оповещения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9 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Более 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9. Зрелищные учреждения (театры, цирки и др.):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круглогодичного действия (наибольшая вместимость зала, чел.)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300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300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Более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сезонного действия: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а) закрытые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600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б) открытые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800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800 и более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клубы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400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400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Более 600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Более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10. Здания, крытые и открытые сооружения физкультурно - оздоровительного и спортивного назначения (число мест)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200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200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Более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Более 1000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11. Лечебные учреждения (число койкомест):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Помещения лечебных, амбулаторно -  поликлинических учреждений и аптек, расположенных в зданиях иного назначения, рассматриваются как самостоятельные зоны оповещения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60 и более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психиатрические больницы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   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амбулаторно -  поликлинические учреждения (посещения в смену, чел.)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90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12. Санатории, учреждения отдыха и туризма при наличии в спальных корпусах пищеблоков и помещений культурно-массового назначения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10 и более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  <w:p w:rsidR="00583179" w:rsidRPr="005B3263" w:rsidRDefault="00583179" w:rsidP="005B326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  <w:p w:rsidR="00583179" w:rsidRPr="005B3263" w:rsidRDefault="00583179" w:rsidP="005B326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13. Детские оздоровительные лагеря: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круглогодичного действия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летние IV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V степени огнестойкости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14. Библиотеки и архивы: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при наличии читальных залов (кол-во мест более 50 чел.)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хранилища (книгохранилища)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15. Учреждения органов управления, проектно- конструкторские организации, НИИ, информационные центры и другие административные здания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16. Музеи и выставки (число посетителей)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500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500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Более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Более 1000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17. Вокзалы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более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18. Гостиницы, общежития и кемпинги (вместимость, чел.)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Более 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Более 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19. Жилые здания: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секционного типа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 11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Не требуется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коридорного типа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До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20. Производственные и складские здания и сооружения (категория здания или сооружения по взрывопожарной и пожарной опасности)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А, Б, В, Г, 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1-й тип СОУЭ допускается совмещать с селекторной связью. СОУЭ зданий и сооружений категории А и Б по взрывопожарной и пожарной опасности должны быть сблокированы с технологической или пожарной автоматикой</w:t>
            </w: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А, 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83179" w:rsidRPr="00201595" w:rsidTr="005B3263">
        <w:trPr>
          <w:gridBefore w:val="1"/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Г, 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5B326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179" w:rsidRPr="005B3263" w:rsidRDefault="00583179" w:rsidP="005B32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B326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83179" w:rsidRPr="005B3263" w:rsidRDefault="00583179" w:rsidP="005B326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83179" w:rsidRPr="005B3263" w:rsidRDefault="00583179" w:rsidP="005B326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B326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   </w:t>
      </w:r>
      <w:r w:rsidRPr="005B32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Примечания:  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1. Требуемый тип СОУЭ определяется по значению нормативного показателя. Если число этажей более, чем допускает данный тип СОУЭ для зданий данного функционального назначения или в таблице 2 нет значения нормативного показателя, то требуемый тип СОУЭ определяется по числу этажей здания.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2. Под нормативным показателем площади пожарного отсека в настоящих нормах понимается площадь этажа между противопожарными стенами.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3. На объектах, где в соответствии с таблицей 2 требуется оборудование здания СОУЭ 4</w:t>
      </w:r>
      <w:r w:rsidRPr="005B3263">
        <w:rPr>
          <w:rFonts w:ascii="Symbol" w:hAnsi="Symbol" w:cs="Arial"/>
          <w:color w:val="000000"/>
          <w:sz w:val="20"/>
          <w:szCs w:val="20"/>
          <w:lang w:eastAsia="ru-RU"/>
        </w:rPr>
        <w:t>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го или 5</w:t>
      </w:r>
      <w:r w:rsidRPr="005B3263">
        <w:rPr>
          <w:rFonts w:ascii="Symbol" w:hAnsi="Symbol" w:cs="Arial"/>
          <w:color w:val="000000"/>
          <w:sz w:val="20"/>
          <w:szCs w:val="20"/>
          <w:lang w:eastAsia="ru-RU"/>
        </w:rPr>
        <w:t></w:t>
      </w: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 xml:space="preserve"> го типа, окончательное решение по выбору СОУЭ принимается проектной организацией.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4. В помещениях и зданиях, где находятся (работают, проживают, проводят досуг) люди с физическими недостатками (слабовидящие, слабослышащие), СОУЭ должна учитывать эти особенности. </w:t>
      </w:r>
    </w:p>
    <w:p w:rsidR="00583179" w:rsidRPr="005B3263" w:rsidRDefault="00583179" w:rsidP="005B326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3263">
        <w:rPr>
          <w:rFonts w:ascii="Arial" w:hAnsi="Arial" w:cs="Arial"/>
          <w:color w:val="000000"/>
          <w:sz w:val="20"/>
          <w:szCs w:val="20"/>
          <w:lang w:eastAsia="ru-RU"/>
        </w:rPr>
        <w:t>5. Для зданий и сооружений категории А и Б по взрывопожарной и пожарной опасности, в которых предусмотрено устройство СОУЭ 3-го типа, в дополнение к речевым пожарным оповещателям, устанавливаемым внутри зданий и сооружений, должна быть предусмотрена установка речевых пожарных оповещателей снаружи этих зданий и сооружений. Способ прокладки соединительных линий СОУЭ и расстановка пожарных оповещателей снаружи зданий и сооружений определяется проектной организацией.</w:t>
      </w:r>
    </w:p>
    <w:p w:rsidR="00583179" w:rsidRDefault="00583179" w:rsidP="005B3263">
      <w:r w:rsidRPr="005B326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sectPr w:rsidR="00583179" w:rsidSect="00C54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3263"/>
    <w:rsid w:val="00201595"/>
    <w:rsid w:val="00583179"/>
    <w:rsid w:val="005B3263"/>
    <w:rsid w:val="005E24A0"/>
    <w:rsid w:val="00905029"/>
    <w:rsid w:val="009821C4"/>
    <w:rsid w:val="00C5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F8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5B3263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5B3263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5B3263"/>
    <w:pPr>
      <w:spacing w:before="100" w:beforeAutospacing="1" w:after="100" w:afterAutospacing="1" w:line="240" w:lineRule="auto"/>
      <w:jc w:val="center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B3263"/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B3263"/>
    <w:rPr>
      <w:rFonts w:ascii="Arial" w:hAnsi="Arial" w:cs="Arial"/>
      <w:b/>
      <w:bCs/>
      <w:i/>
      <w:iCs/>
      <w:color w:val="00000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B3263"/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5B3263"/>
    <w:rPr>
      <w:rFonts w:cs="Times New Roman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5B3263"/>
    <w:rPr>
      <w:rFonts w:cs="Times New Roman"/>
      <w:color w:val="FF0000"/>
      <w:u w:val="none"/>
      <w:effect w:val="none"/>
    </w:rPr>
  </w:style>
  <w:style w:type="paragraph" w:styleId="NormalWeb">
    <w:name w:val="Normal (Web)"/>
    <w:basedOn w:val="Normal"/>
    <w:uiPriority w:val="99"/>
    <w:rsid w:val="005B3263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vniipo">
    <w:name w:val="vniipo"/>
    <w:basedOn w:val="Normal"/>
    <w:uiPriority w:val="99"/>
    <w:rsid w:val="005B3263"/>
    <w:pPr>
      <w:spacing w:before="15" w:after="15" w:line="240" w:lineRule="auto"/>
      <w:jc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paragraph" w:customStyle="1" w:styleId="npb">
    <w:name w:val="npb"/>
    <w:basedOn w:val="Normal"/>
    <w:uiPriority w:val="99"/>
    <w:rsid w:val="005B3263"/>
    <w:pPr>
      <w:spacing w:before="15" w:after="15" w:line="240" w:lineRule="auto"/>
      <w:jc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paragraph" w:customStyle="1" w:styleId="form">
    <w:name w:val="form"/>
    <w:basedOn w:val="Normal"/>
    <w:uiPriority w:val="99"/>
    <w:rsid w:val="005B32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rmtext">
    <w:name w:val="formtext"/>
    <w:basedOn w:val="Normal"/>
    <w:uiPriority w:val="99"/>
    <w:rsid w:val="005B326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right">
    <w:name w:val="right"/>
    <w:basedOn w:val="Normal"/>
    <w:uiPriority w:val="99"/>
    <w:rsid w:val="005B326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snip">
    <w:name w:val="snip"/>
    <w:basedOn w:val="Normal"/>
    <w:uiPriority w:val="99"/>
    <w:rsid w:val="005B3263"/>
    <w:pPr>
      <w:spacing w:before="15" w:after="15" w:line="240" w:lineRule="auto"/>
      <w:jc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1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1\&#1056;&#1072;&#1073;&#1086;&#1095;&#1080;&#1081;%20&#1089;&#1090;&#1086;&#1083;\&#1056;&#1072;&#1073;&#1086;&#1090;&#1072;\&#1043;&#1055;&#1053;\&#1053;&#1057;&#1080;&#1057;\NPB\104-0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1\&#1056;&#1072;&#1073;&#1086;&#1095;&#1080;&#1081;%20&#1089;&#1090;&#1086;&#1083;\&#1056;&#1072;&#1073;&#1086;&#1090;&#1072;\&#1043;&#1055;&#1053;\&#1053;&#1057;&#1080;&#1057;\NPB\104-0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1\&#1056;&#1072;&#1073;&#1086;&#1095;&#1080;&#1081;%20&#1089;&#1090;&#1086;&#1083;\&#1056;&#1072;&#1073;&#1086;&#1090;&#1072;\&#1043;&#1055;&#1053;\&#1053;&#1057;&#1080;&#1057;\NPB\104-03.htm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Documents%20and%20Settings\1\&#1056;&#1072;&#1073;&#1086;&#1095;&#1080;&#1081;%20&#1089;&#1090;&#1086;&#1083;\&#1056;&#1072;&#1073;&#1086;&#1090;&#1072;\&#1043;&#1055;&#1053;\&#1053;&#1057;&#1080;&#1057;\NPB\104-03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Documents%20and%20Settings\1\&#1056;&#1072;&#1073;&#1086;&#1095;&#1080;&#1081;%20&#1089;&#1090;&#1086;&#1083;\&#1056;&#1072;&#1073;&#1086;&#1090;&#1072;\&#1043;&#1055;&#1053;\&#1053;&#1057;&#1080;&#1057;\NPB\Izm\57(08).htm" TargetMode="External"/><Relationship Id="rId9" Type="http://schemas.openxmlformats.org/officeDocument/2006/relationships/hyperlink" Target="file:///C:\Documents%20and%20Settings\1\&#1056;&#1072;&#1073;&#1086;&#1095;&#1080;&#1081;%20&#1089;&#1090;&#1086;&#1083;\&#1056;&#1072;&#1073;&#1086;&#1090;&#1072;\&#1043;&#1055;&#1053;\&#1053;&#1057;&#1080;&#1057;\NPB\104-0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3151</Words>
  <Characters>17963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ДЕЛАМ ГРАЖДАНСКОЙ ОБОРОНЫ, ЧРЕЗВЫЧАЙНЫМ СИТУАЦИЯМ И ЛИКВИДАЦИИ ПОСЛЕДСТВИЙ СТИХИЙНЫХ БЕДСТВИЙ </dc:title>
  <dc:subject/>
  <dc:creator>1</dc:creator>
  <cp:keywords/>
  <dc:description/>
  <cp:lastModifiedBy>User</cp:lastModifiedBy>
  <cp:revision>2</cp:revision>
  <dcterms:created xsi:type="dcterms:W3CDTF">2012-09-18T08:57:00Z</dcterms:created>
  <dcterms:modified xsi:type="dcterms:W3CDTF">2012-09-18T08:57:00Z</dcterms:modified>
</cp:coreProperties>
</file>