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DD" w:rsidRPr="00CD26DD" w:rsidRDefault="00CD26DD" w:rsidP="00CD26DD">
      <w:pPr>
        <w:spacing w:before="100" w:beforeAutospacing="1" w:after="0" w:line="2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МИНИСТЕРСТВО ЗДРАВООХРАНЕНИЯ РОССИЙСКОЙ ФЕДЕРАЦИИ</w:t>
      </w:r>
    </w:p>
    <w:p w:rsidR="00CD26DD" w:rsidRPr="00CD26DD" w:rsidRDefault="00CD26DD" w:rsidP="00CD26DD">
      <w:pPr>
        <w:spacing w:before="100" w:beforeAutospacing="1" w:after="0" w:line="2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CD26DD" w:rsidRPr="00CD26DD" w:rsidRDefault="00CD26DD" w:rsidP="00CD26DD">
      <w:pPr>
        <w:spacing w:before="100" w:beforeAutospacing="1" w:after="0" w:line="2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ПРИКАЗ</w:t>
      </w:r>
    </w:p>
    <w:p w:rsidR="00CD26DD" w:rsidRPr="00CD26DD" w:rsidRDefault="00CD26DD" w:rsidP="00CD26DD">
      <w:pPr>
        <w:spacing w:before="100" w:beforeAutospacing="1" w:after="0" w:line="26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от 12 мая 2014 г. N 214н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ОБ УТВЕРЖДЕНИИ ТРЕБОВАНИЙ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К ЗНАКУ О ЗАПРЕТЕ КУРЕНИЯ И К ПОРЯДКУ ЕГО РАЗМЕЩЕНИЯ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соответствии с </w:t>
      </w:r>
      <w:hyperlink r:id="rId4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частью 5 статьи 12</w:t>
        </w:r>
      </w:hyperlink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Федерального закона от 23 февраля 2013 г. N 15-ФЗ "Об охране здоровья граждан от воздействия табачного дыма и последствий потребления табака" (Собрание законодательства Российской Федерации, 2013, N 8, ст. 721) и </w:t>
      </w:r>
      <w:hyperlink r:id="rId5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пунктом 5.2.207</w:t>
        </w:r>
      </w:hyperlink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(1)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</w:t>
      </w:r>
      <w:proofErr w:type="gram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законодательства Российской Федерации, 2012, N 26, ст. 3526; 2013, N 16, ст. 1970; N 20, ст. 2477; N 22, ст. 2812; N 33, ст. 4386; N 45, ст. 5822; 2014, N 12, ст. 1296), приказываю: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Утвердить прилагаемые </w:t>
      </w:r>
      <w:hyperlink r:id="rId6" w:anchor="Par27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требования</w:t>
        </w:r>
      </w:hyperlink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к знаку о запрете курения и к порядку его размещения.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Министр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В.И.СКВОРЦОВА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Утверждены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приказом Министерства здравоохранения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Российской Федерации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от 12 мая 2014 г. N 214н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ТРЕБОВАНИЯ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К ЗНАКУ О ЗАПРЕТЕ КУРЕНИЯ И К ПОРЯДКУ ЕГО РАЗМЕЩЕНИЯ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after="0" w:line="26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ahoma" w:hAnsi="Tahoma" w:cs="Tahoma"/>
          <w:color w:val="555555"/>
          <w:sz w:val="17"/>
          <w:szCs w:val="17"/>
          <w:lang w:eastAsia="ru-RU"/>
        </w:rPr>
        <w:t>1.</w:t>
      </w:r>
      <w:r w:rsidRPr="00CD26DD">
        <w:rPr>
          <w:rFonts w:ascii="Times New Roman" w:eastAsia="Tahoma" w:hAnsi="Times New Roman" w:cs="Times New Roman"/>
          <w:color w:val="555555"/>
          <w:sz w:val="14"/>
          <w:szCs w:val="14"/>
          <w:lang w:eastAsia="ru-RU"/>
        </w:rPr>
        <w:t xml:space="preserve">    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Знак о запрете курения выполняется в виде изображения определенной геометрической формы с использованием различных цветов, графических символов (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цветографическое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изображение) и представляет собой круг с каймой красного цвета (за исключением дополнительного знака о запрете курения, размещаемого в соответствии с </w:t>
      </w:r>
      <w:hyperlink r:id="rId7" w:anchor="Par36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пунктом 6</w:t>
        </w:r>
      </w:hyperlink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 настоящих требований, изображение которого может отличаться и быть в ином цвете), </w:t>
      </w:r>
      <w:proofErr w:type="gram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ширина</w:t>
      </w:r>
      <w:proofErr w:type="gram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которой должна быть не менее 13,7 мм (</w:t>
      </w:r>
      <w:hyperlink r:id="rId8" w:anchor="Par56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приложение</w:t>
        </w:r>
      </w:hyperlink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 к настоящим требованиям). Диаметр круга должен составлять не менее 200 мм, включая кайму. В центре круга горизонтально размещается графическое изображение сигареты, представляющее из себя три прямоугольника черного цвета. Размер первого прямоугольника должен быть не менее 120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x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25 мм, второго и третьего - не менее 6,2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x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25 мм. Прямоугольники размещаются слева направо. Расстояние между первым и вторым прямоугольником должно составлять не менее 5 мм, между вторым и третьим - не менее 6,2 мм. Сверху второго и третьего прямоугольников размещаются волнистые линии шириной не менее 5 мм, изображающие дым. Сигарету пересекает красная поперечная полоса шириной не менее 17,5 мм. Красная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lastRenderedPageBreak/>
        <w:t>поперечная полоса выполняется под углом 45 градусов к горизонтали с наклоном слева сверху от каймы направо вниз к кайме и не должна прерываться графическим символом знака (сигаретой).</w:t>
      </w:r>
    </w:p>
    <w:p w:rsidR="00CD26DD" w:rsidRPr="00CD26DD" w:rsidRDefault="00CD26DD" w:rsidP="00CD26DD">
      <w:pPr>
        <w:spacing w:after="0" w:line="26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ahoma" w:hAnsi="Tahoma" w:cs="Tahoma"/>
          <w:color w:val="555555"/>
          <w:sz w:val="17"/>
          <w:szCs w:val="17"/>
          <w:lang w:eastAsia="ru-RU"/>
        </w:rPr>
        <w:t>2.</w:t>
      </w:r>
      <w:r w:rsidRPr="00CD26DD">
        <w:rPr>
          <w:rFonts w:ascii="Times New Roman" w:eastAsia="Tahoma" w:hAnsi="Times New Roman" w:cs="Times New Roman"/>
          <w:color w:val="555555"/>
          <w:sz w:val="14"/>
          <w:szCs w:val="14"/>
          <w:lang w:eastAsia="ru-RU"/>
        </w:rPr>
        <w:t xml:space="preserve">    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Знак о запрете курения, размещаемый в транспортных средствах, а также знак о запрете курения, размещаемый в соответствии с </w:t>
      </w:r>
      <w:hyperlink r:id="rId9" w:anchor="Par36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пунктом 6</w:t>
        </w:r>
      </w:hyperlink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настоящих требований, может быть меньше размеров, установленных </w:t>
      </w:r>
      <w:hyperlink r:id="rId10" w:anchor="Par30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пунктом 1</w:t>
        </w:r>
      </w:hyperlink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настоящих требований.</w:t>
      </w:r>
    </w:p>
    <w:p w:rsidR="00CD26DD" w:rsidRPr="00CD26DD" w:rsidRDefault="00CD26DD" w:rsidP="00CD26DD">
      <w:pPr>
        <w:spacing w:after="0" w:line="26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ahoma" w:hAnsi="Tahoma" w:cs="Tahoma"/>
          <w:color w:val="555555"/>
          <w:sz w:val="17"/>
          <w:szCs w:val="17"/>
          <w:lang w:eastAsia="ru-RU"/>
        </w:rPr>
        <w:t>3.</w:t>
      </w:r>
      <w:r w:rsidRPr="00CD26DD">
        <w:rPr>
          <w:rFonts w:ascii="Times New Roman" w:eastAsia="Tahoma" w:hAnsi="Times New Roman" w:cs="Times New Roman"/>
          <w:color w:val="555555"/>
          <w:sz w:val="14"/>
          <w:szCs w:val="14"/>
          <w:lang w:eastAsia="ru-RU"/>
        </w:rPr>
        <w:t xml:space="preserve">    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Цветографическое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изображение знака о запрете курения наносится с использованием различных технологий на поверхность материала-носителя, в том числе металла, пластика, силикатного или органического стекла, самоклеющейся полимерной пленки, самоклеющейся и печатной бумаги, картона.</w:t>
      </w:r>
    </w:p>
    <w:p w:rsidR="00CD26DD" w:rsidRPr="00CD26DD" w:rsidRDefault="00CD26DD" w:rsidP="00CD26DD">
      <w:pPr>
        <w:spacing w:after="0" w:line="26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ahoma" w:hAnsi="Tahoma" w:cs="Tahoma"/>
          <w:color w:val="555555"/>
          <w:sz w:val="17"/>
          <w:szCs w:val="17"/>
          <w:lang w:eastAsia="ru-RU"/>
        </w:rPr>
        <w:t>4.</w:t>
      </w:r>
      <w:r w:rsidRPr="00CD26DD">
        <w:rPr>
          <w:rFonts w:ascii="Times New Roman" w:eastAsia="Tahoma" w:hAnsi="Times New Roman" w:cs="Times New Roman"/>
          <w:color w:val="555555"/>
          <w:sz w:val="14"/>
          <w:szCs w:val="14"/>
          <w:lang w:eastAsia="ru-RU"/>
        </w:rPr>
        <w:t xml:space="preserve">    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Допускается сопровождать знак о запрете курения надписями "Не курить", "Курить запрещено" и (или) информацией о размере штрафов за курение.</w:t>
      </w:r>
    </w:p>
    <w:p w:rsidR="00CD26DD" w:rsidRPr="00CD26DD" w:rsidRDefault="00CD26DD" w:rsidP="00CD26DD">
      <w:pPr>
        <w:spacing w:after="0" w:line="26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ahoma" w:hAnsi="Tahoma" w:cs="Tahoma"/>
          <w:color w:val="555555"/>
          <w:sz w:val="17"/>
          <w:szCs w:val="17"/>
          <w:lang w:eastAsia="ru-RU"/>
        </w:rPr>
        <w:t>5.</w:t>
      </w:r>
      <w:r w:rsidRPr="00CD26DD">
        <w:rPr>
          <w:rFonts w:ascii="Times New Roman" w:eastAsia="Tahoma" w:hAnsi="Times New Roman" w:cs="Times New Roman"/>
          <w:color w:val="555555"/>
          <w:sz w:val="14"/>
          <w:szCs w:val="14"/>
          <w:lang w:eastAsia="ru-RU"/>
        </w:rPr>
        <w:t xml:space="preserve">    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Знак о запрете курения размещается у каждого входа на территории, в здания и объекты, где курение табака запрещено (у транспортных средств - на двери с внешней стороны), а также в местах общего пользования, в том числе туалетах.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помещениях, предназначенных для предоставления гостиничных услуг, услуг по временному размещению и (или) обеспечению временного проживания, знак о запрете курения дополнительно размещается возле места регистрации (службы приема).</w:t>
      </w:r>
    </w:p>
    <w:p w:rsidR="00CD26DD" w:rsidRPr="00CD26DD" w:rsidRDefault="00CD26DD" w:rsidP="00CD26DD">
      <w:pPr>
        <w:spacing w:after="0" w:line="264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ahoma" w:hAnsi="Tahoma" w:cs="Tahoma"/>
          <w:color w:val="555555"/>
          <w:sz w:val="17"/>
          <w:szCs w:val="17"/>
          <w:lang w:eastAsia="ru-RU"/>
        </w:rPr>
        <w:t>6.</w:t>
      </w:r>
      <w:r w:rsidRPr="00CD26DD">
        <w:rPr>
          <w:rFonts w:ascii="Times New Roman" w:eastAsia="Tahoma" w:hAnsi="Times New Roman" w:cs="Times New Roman"/>
          <w:color w:val="555555"/>
          <w:sz w:val="14"/>
          <w:szCs w:val="14"/>
          <w:lang w:eastAsia="ru-RU"/>
        </w:rPr>
        <w:t xml:space="preserve">    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Дополнительный знак о запрете курения размещается по решению собственника имущества или иного лица, уполномоченного на то собственником имущества, на территориях и в помещениях, используемых для осуществления деятельности, в том числе: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а) на двери номера или в номере (для помещений, предназначенных для предоставления гостиничных услуг, услуг по временному размещению и (или) обеспечению временного проживания);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б) возле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барной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стойки, в залах, включая банкетные залы, кабины и кабинеты (для помещений, предназначенных для предоставления услуг торговли, общественного питания, помещений рынков);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в) в тамбуре (для поездов);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г) в салоне (для воздушных судов).</w:t>
      </w:r>
      <w:hyperlink r:id="rId11" w:history="1">
        <w:r w:rsidRPr="00CD26DD">
          <w:rPr>
            <w:rFonts w:ascii="Tahoma" w:eastAsia="Times New Roman" w:hAnsi="Tahoma" w:cs="Tahoma"/>
            <w:color w:val="007AD0"/>
            <w:sz w:val="17"/>
            <w:szCs w:val="17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.85pt;height:.85pt"/>
          </w:pict>
        </w:r>
      </w:hyperlink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Приложение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к Требованиям к знаку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 запрете курения и к порядку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его размещения, утвержденным приказом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Министерства здравоохранения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Российской Федерации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от 12 мая 2014 г. N 214н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Рекомендуемый образец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ЗНАК О ЗАПРЕТЕ КУРЕНИЯ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 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Как выглядит знак о запрете курения?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Приводится образец знака о запрете курения. Установлены требования к нему и порядку размещения.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 xml:space="preserve">Знак представляет собой круг с каймой красного цвета. Ширина </w:t>
      </w:r>
      <w:proofErr w:type="gram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последней</w:t>
      </w:r>
      <w:proofErr w:type="gram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- не менее 13,7 мм. Диаметр круга - не менее 200 мм, включая кайму.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центре круга горизонтально размещается графическое изображение сигареты в виде 3 прямоугольников черного цвета. Указаны их размеры.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Сверху 2-го и 3-го прямоугольников размещаются волнистые линии шириной не менее 5 мм, изображающие дым.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Сигарету пересекает красная поперечная полоса шириной не менее 17,5 мм. Она выполняется под углом 45 градусов. Допускаются надписи "Не курить", "Курить запрещено" и (или) информация о штрафах.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Знак размещается у каждого входа на территории, в здания и объекты, где курение табака запрещено (у транспортных средств - на двери с внешней стороны), а также в местах общего пользования.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гостиницах его можно установить возле места регистрации (службы приема).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 xml:space="preserve">Допускается размещать дополнительный знак, в т. ч. на дверь номера гостиницы, возле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барной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стойки, в тамбуре поезда, в салоне самолета.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Дополнительный знак, а также тот, который размещается в транспортных средствах, могут быть меньше установленных размеров.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Зарегистрировано в Минюсте РФ 2 июля 2014 г. Регистрационный № 32938.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br/>
        <w:t>ГАРАНТ</w:t>
      </w:r>
      <w:proofErr w:type="gram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.Р</w:t>
      </w:r>
      <w:proofErr w:type="gram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У: </w:t>
      </w:r>
      <w:hyperlink r:id="rId12" w:anchor="review#ixzz3FXNx6XIH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http://www.garant.ru/hotlaw/federal/552678/#review#ixzz3FXNx6XIH</w:t>
        </w:r>
      </w:hyperlink>
    </w:p>
    <w:p w:rsidR="00CD26DD" w:rsidRPr="00CD26DD" w:rsidRDefault="00CD26DD" w:rsidP="00CD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br w:type="page"/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Разъяснения Министерства здравоохранения РФ о запрете курения </w:t>
      </w:r>
      <w:proofErr w:type="gram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электронный</w:t>
      </w:r>
      <w:proofErr w:type="gram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сигарет</w:t>
      </w:r>
    </w:p>
    <w:p w:rsidR="00CD26DD" w:rsidRPr="00CD26DD" w:rsidRDefault="00CD26DD" w:rsidP="00CD26DD">
      <w:pPr>
        <w:spacing w:before="100" w:beforeAutospacing="1"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    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  <w:hyperlink r:id="rId13" w:history="1">
        <w:r w:rsidRPr="00CD26D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 id="_x0000_i1026" type="#_x0000_t75" alt="Хочу такой сайт" href="https://сайтобразования.рф/" style="width:24.15pt;height:24.15pt" o:button="t"/>
          </w:pict>
        </w:r>
      </w:hyperlink>
    </w:p>
    <w:p w:rsidR="00CD26DD" w:rsidRPr="00CD26DD" w:rsidRDefault="00CD26DD" w:rsidP="00CD26DD">
      <w:pPr>
        <w:spacing w:before="100" w:beforeAutospacing="1"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      </w:t>
      </w:r>
      <w:proofErr w:type="gram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В соответствии с пунктом  «г»  части 1 ст. 16 ФЗ от 23.02.2013 № 15-ФЗ </w:t>
      </w:r>
      <w:hyperlink r:id="rId14" w:tgtFrame="_blank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"Об охране здоровья граждан от воздействия окружающего табачного дыма и последствий потребления табака" (с изменениями и дополнениями)</w:t>
        </w:r>
      </w:hyperlink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ahoma" w:eastAsia="Times New Roman" w:hAnsi="Tahoma" w:cs="Tahoma"/>
          <w:b/>
          <w:bCs/>
          <w:color w:val="555555"/>
          <w:sz w:val="17"/>
          <w:u w:val="single"/>
          <w:lang w:eastAsia="ru-RU"/>
        </w:rPr>
        <w:t>запрещено ИСПОЛЬЗОВАНИЕ  И ИМИТАЦИЯ ТАБАЧНОГО ИЗДЕЛИЯ при производстве  других видов товаров, не являющихся табачными изделиями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, при оптовой и розничной   торговле такими товарами.</w:t>
      </w:r>
      <w:proofErr w:type="gram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 Таким образом, </w:t>
      </w:r>
      <w:r w:rsidRPr="00CD26DD">
        <w:rPr>
          <w:rFonts w:ascii="Tahoma" w:eastAsia="Times New Roman" w:hAnsi="Tahoma" w:cs="Tahoma"/>
          <w:b/>
          <w:bCs/>
          <w:color w:val="555555"/>
          <w:sz w:val="17"/>
          <w:u w:val="single"/>
          <w:lang w:eastAsia="ru-RU"/>
        </w:rPr>
        <w:t>товар «Электронная сигарета»  использует понятие  «сигарета»</w:t>
      </w: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, которое согласно ст. 2 ФЗ от 22.12.2008 № 268-ФЗ  означает «вид курительного табачного изделия, состоящего из резаного сырья для производства табачных изделий, обернутого сигаретной бумагой».  Следовательно, само наименование товара вызывает ассоциацию с одним  из видов табачных изделий, что  стимулирует к  продаже табачных изделия  или употребления табака и на него распространяется действие  ФЗ РФ № 15- ФЗ от 23.02.2013 г. «Об охране здоровья граждан от воздействия окружающего табачного дыма и последствий потребления табака»</w:t>
      </w:r>
    </w:p>
    <w:p w:rsidR="00CD26DD" w:rsidRPr="00CD26DD" w:rsidRDefault="00CD26DD" w:rsidP="00CD26DD">
      <w:pPr>
        <w:spacing w:before="100" w:beforeAutospacing="1"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Кроме того, </w:t>
      </w:r>
      <w:r w:rsidRPr="00CD26DD">
        <w:rPr>
          <w:rFonts w:ascii="Tahoma" w:eastAsia="Times New Roman" w:hAnsi="Tahoma" w:cs="Tahoma"/>
          <w:b/>
          <w:bCs/>
          <w:color w:val="555555"/>
          <w:sz w:val="17"/>
          <w:u w:val="single"/>
          <w:lang w:eastAsia="ru-RU"/>
        </w:rPr>
        <w:t>к имитирующим табачные изделия товарам   могут быть отнесены  товары, совпадающие не только по наименованию, но и напоминающие по форме (независимо от размера) табачные изделия и аксессуары,   для курения табака, а также имеющие иные характеристики, вызывающи ассоциацию с табачными  изделиями.</w:t>
      </w:r>
    </w:p>
    <w:p w:rsidR="00CD26DD" w:rsidRPr="00CD26DD" w:rsidRDefault="00CD26DD" w:rsidP="00CD26DD">
      <w:pPr>
        <w:spacing w:before="100" w:beforeAutospacing="1"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 Согласно позиции Всемирной организации здравоохранения использование электронных сигарет не избавляет от табачной зависимости и не может быть рекомендовано в качестве 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никотинозаменяющей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терапии.</w:t>
      </w:r>
    </w:p>
    <w:p w:rsidR="00CD26DD" w:rsidRPr="00CD26DD" w:rsidRDefault="00CD26DD" w:rsidP="00CD26DD">
      <w:pPr>
        <w:spacing w:before="100" w:beforeAutospacing="1"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 Рекомендуемый сайт о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здоровм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образе жизни: </w:t>
      </w:r>
      <w:hyperlink r:id="rId15" w:history="1">
        <w:r w:rsidRPr="00CD26DD">
          <w:rPr>
            <w:rFonts w:ascii="Tahoma" w:eastAsia="Times New Roman" w:hAnsi="Tahoma" w:cs="Tahoma"/>
            <w:color w:val="007AD0"/>
            <w:sz w:val="17"/>
            <w:u w:val="single"/>
            <w:lang w:eastAsia="ru-RU"/>
          </w:rPr>
          <w:t>http://www.takzdorovo.ru/</w:t>
        </w:r>
      </w:hyperlink>
    </w:p>
    <w:p w:rsidR="00CD26DD" w:rsidRPr="00CD26DD" w:rsidRDefault="00CD26DD" w:rsidP="00CD2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За нарушения антитабачного законодательства  Федеральным законом от 21 октября 2013 года N 274-ФЗ «О внесении изменений в Кодекс Российской Федерации об административных правонарушениях и Федеральный закон «О рекламе» установлены штрафные санкции для физических, юридических, должностных лиц и индивидуальных предпринимателей:</w:t>
      </w:r>
    </w:p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753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66"/>
        <w:gridCol w:w="1097"/>
        <w:gridCol w:w="1189"/>
        <w:gridCol w:w="1171"/>
        <w:gridCol w:w="1518"/>
        <w:gridCol w:w="1189"/>
      </w:tblGrid>
      <w:tr w:rsidR="00CD26DD" w:rsidRPr="00CD26DD" w:rsidTr="00CD26DD">
        <w:trPr>
          <w:tblCellSpacing w:w="0" w:type="dxa"/>
        </w:trPr>
        <w:tc>
          <w:tcPr>
            <w:tcW w:w="29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br/>
              <w:t>Виды нарушений федерального антитабачного законодательства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Сумма штрафов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Юридическое основание</w:t>
            </w:r>
          </w:p>
        </w:tc>
      </w:tr>
      <w:tr w:rsidR="00CD26DD" w:rsidRPr="00CD26DD" w:rsidTr="00CD26D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Физическое лицо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Юридическое лицо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Должностное лицо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6DD" w:rsidRPr="00CD26DD" w:rsidTr="00CD26DD">
        <w:trPr>
          <w:tblCellSpacing w:w="0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Курение в неположенных местах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500–1500 рублей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статья 6.24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</w:p>
        </w:tc>
      </w:tr>
      <w:tr w:rsidR="00CD26DD" w:rsidRPr="00CD26DD" w:rsidTr="00CD26DD">
        <w:trPr>
          <w:tblCellSpacing w:w="0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Курение на детских площадках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2000–3000 рублей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статья 6.24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</w:p>
        </w:tc>
      </w:tr>
      <w:tr w:rsidR="00CD26DD" w:rsidRPr="00CD26DD" w:rsidTr="00CD26DD">
        <w:trPr>
          <w:tblCellSpacing w:w="0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Вовлечение несовершеннолетнего в процесс потребления табака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1 000–2000 </w:t>
            </w:r>
          </w:p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рублей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статья 6.23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</w:p>
        </w:tc>
      </w:tr>
      <w:tr w:rsidR="00CD26DD" w:rsidRPr="00CD26DD" w:rsidTr="00CD26DD">
        <w:trPr>
          <w:tblCellSpacing w:w="0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Вовлечение несовершеннолетнего в процесс потребления табака родителями или иными законными представителями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2000–3000 рублей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статья 6.23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</w:p>
        </w:tc>
      </w:tr>
      <w:tr w:rsidR="00CD26DD" w:rsidRPr="00CD26DD" w:rsidTr="00CD26DD">
        <w:trPr>
          <w:tblCellSpacing w:w="0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Продажа табака несовершеннолетним            </w:t>
            </w:r>
          </w:p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3000–5000 рублей</w:t>
            </w:r>
          </w:p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100000-150000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30000–50000 рублей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статья 14.53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</w:p>
        </w:tc>
      </w:tr>
      <w:tr w:rsidR="00CD26DD" w:rsidRPr="00CD26DD" w:rsidTr="00CD26DD">
        <w:trPr>
          <w:tblCellSpacing w:w="0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Несоблюдение требований к знаку о запрете курения, к выделению и оснащению специальных мест для курения табака либо неисполнение обязанностей по </w:t>
            </w:r>
            <w:proofErr w:type="gram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соблюдением норм законодательства в сфере охраны здоровья граждан от воздействия окружающего табачного дыма и последствий потребления табака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           -</w:t>
            </w:r>
          </w:p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30000–90000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10000–30000 рублей</w:t>
            </w:r>
          </w:p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30000–40000 рублей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статья 6.25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</w:p>
        </w:tc>
      </w:tr>
      <w:tr w:rsidR="00CD26DD" w:rsidRPr="00CD26DD" w:rsidTr="00CD26DD">
        <w:trPr>
          <w:tblCellSpacing w:w="0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2000–4000 рублей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80000–600000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5000–50000 рублей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статья 14.3.1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</w:p>
        </w:tc>
      </w:tr>
      <w:tr w:rsidR="00CD26DD" w:rsidRPr="00CD26DD" w:rsidTr="00CD26DD">
        <w:trPr>
          <w:tblCellSpacing w:w="0" w:type="dxa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Несоблюдение ограничений и нарушение запретов в сфере торговли табачной продукцией и табачными изделиями (статья 14.53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2000–5000 рублей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30000–150000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5000–50000 рублей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 </w:t>
            </w:r>
            <w:r w:rsidRPr="00CD2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CD26DD" w:rsidRPr="00CD26DD" w:rsidRDefault="00CD26DD" w:rsidP="00CD26DD">
            <w:pPr>
              <w:spacing w:before="100" w:beforeAutospacing="1" w:after="0" w:line="264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 xml:space="preserve">статья 14.53 </w:t>
            </w:r>
            <w:proofErr w:type="spellStart"/>
            <w:r w:rsidRPr="00CD26DD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КоАП</w:t>
            </w:r>
            <w:proofErr w:type="spellEnd"/>
          </w:p>
        </w:tc>
      </w:tr>
    </w:tbl>
    <w:p w:rsidR="00CD26DD" w:rsidRPr="00CD26DD" w:rsidRDefault="00CD26DD" w:rsidP="00CD2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  <w:r w:rsidRPr="00CD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6DD" w:rsidRPr="00CD26DD" w:rsidRDefault="00CD26DD" w:rsidP="00CD26DD">
      <w:pPr>
        <w:spacing w:before="100" w:beforeAutospacing="1"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При выявлении факта совершения административного правонарушения в сфере оборота табачной продукции контролирующие органы вправе привлечь  нарушителя к административной ответственности.</w:t>
      </w:r>
    </w:p>
    <w:p w:rsidR="00CD26DD" w:rsidRPr="00CD26DD" w:rsidRDefault="00CD26DD" w:rsidP="00CD26DD">
      <w:pPr>
        <w:spacing w:before="100" w:beforeAutospacing="1"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Полномочия по составлению протоколов об административных правонарушениях и привлечению к административной ответственности возложены на полицию, должностных лиц органов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Роспотребнадзора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, МЧС,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Ространснадзора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, </w:t>
      </w:r>
      <w:proofErr w:type="spellStart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Росздравнадзора</w:t>
      </w:r>
      <w:proofErr w:type="spellEnd"/>
      <w:r w:rsidRPr="00CD26DD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.</w:t>
      </w:r>
    </w:p>
    <w:p w:rsidR="008166F5" w:rsidRDefault="00CD26DD"/>
    <w:sectPr w:rsidR="008166F5" w:rsidSect="00EB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savePreviewPicture/>
  <w:compat/>
  <w:rsids>
    <w:rsidRoot w:val="00CD26DD"/>
    <w:rsid w:val="00072D3F"/>
    <w:rsid w:val="006220F3"/>
    <w:rsid w:val="00CD26DD"/>
    <w:rsid w:val="00EB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6DD"/>
    <w:rPr>
      <w:b/>
      <w:bCs/>
    </w:rPr>
  </w:style>
  <w:style w:type="character" w:styleId="a4">
    <w:name w:val="Hyperlink"/>
    <w:basedOn w:val="a0"/>
    <w:uiPriority w:val="99"/>
    <w:semiHidden/>
    <w:unhideWhenUsed/>
    <w:rsid w:val="00CD26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57-5cd3cgu2f.xn--80acgfbsl1azdqr.xn--p1ai/site/pub?id=137" TargetMode="External"/><Relationship Id="rId13" Type="http://schemas.openxmlformats.org/officeDocument/2006/relationships/hyperlink" Target="https://xn--80aaacg3ajc5bedviq9r.xn--p1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157-5cd3cgu2f.xn--80acgfbsl1azdqr.xn--p1ai/site/pub?id=137" TargetMode="External"/><Relationship Id="rId12" Type="http://schemas.openxmlformats.org/officeDocument/2006/relationships/hyperlink" Target="http://www.garant.ru/hotlaw/federal/55267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157-5cd3cgu2f.xn--80acgfbsl1azdqr.xn--p1ai/site/pub?id=137" TargetMode="External"/><Relationship Id="rId11" Type="http://schemas.openxmlformats.org/officeDocument/2006/relationships/hyperlink" Target="https://xn--80aaacg3ajc5bedviq9r.xn--p1ai/" TargetMode="External"/><Relationship Id="rId5" Type="http://schemas.openxmlformats.org/officeDocument/2006/relationships/hyperlink" Target="consultantplus://offline/ref=9354813C3B17FFFF8457A82E4BEC3594C5B16980319F9CD0369BF3A9D159D2D8C5B278D2mDx3H" TargetMode="External"/><Relationship Id="rId15" Type="http://schemas.openxmlformats.org/officeDocument/2006/relationships/hyperlink" Target="http://www.takzdorovo.ru/" TargetMode="External"/><Relationship Id="rId10" Type="http://schemas.openxmlformats.org/officeDocument/2006/relationships/hyperlink" Target="https://xn--157-5cd3cgu2f.xn--80acgfbsl1azdqr.xn--p1ai/site/pub?id=137" TargetMode="External"/><Relationship Id="rId4" Type="http://schemas.openxmlformats.org/officeDocument/2006/relationships/hyperlink" Target="consultantplus://offline/ref=9354813C3B17FFFF8457A82E4BEC3594C5B36381349F9CD0369BF3A9D159D2D8C5B278D1D15211E3m0xDH" TargetMode="External"/><Relationship Id="rId9" Type="http://schemas.openxmlformats.org/officeDocument/2006/relationships/hyperlink" Target="https://xn--157-5cd3cgu2f.xn--80acgfbsl1azdqr.xn--p1ai/site/pub?id=137" TargetMode="External"/><Relationship Id="rId14" Type="http://schemas.openxmlformats.org/officeDocument/2006/relationships/hyperlink" Target="http://base.garant.ru/703214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1684</Words>
  <Characters>9604</Characters>
  <Application>Microsoft Office Word</Application>
  <DocSecurity>0</DocSecurity>
  <Lines>80</Lines>
  <Paragraphs>22</Paragraphs>
  <ScaleCrop>false</ScaleCrop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2025-10-21T03:06:00Z</dcterms:created>
  <dcterms:modified xsi:type="dcterms:W3CDTF">2025-10-21T03:13:00Z</dcterms:modified>
</cp:coreProperties>
</file>