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221" w:rsidRPr="00C11997" w:rsidRDefault="007F2221" w:rsidP="00C11997">
      <w:pPr>
        <w:spacing w:after="0" w:line="240" w:lineRule="auto"/>
        <w:ind w:firstLine="709"/>
        <w:jc w:val="center"/>
        <w:rPr>
          <w:rFonts w:ascii="Times New Roman" w:hAnsi="Times New Roman"/>
          <w:b/>
          <w:bCs/>
          <w:kern w:val="36"/>
          <w:sz w:val="28"/>
          <w:szCs w:val="28"/>
          <w:lang w:eastAsia="ru-RU"/>
        </w:rPr>
      </w:pPr>
      <w:r w:rsidRPr="00C11997">
        <w:rPr>
          <w:rFonts w:ascii="Times New Roman" w:hAnsi="Times New Roman"/>
          <w:b/>
          <w:bCs/>
          <w:kern w:val="36"/>
          <w:sz w:val="28"/>
          <w:szCs w:val="28"/>
          <w:lang w:eastAsia="ru-RU"/>
        </w:rPr>
        <w:t>Строительные нормы и правила</w:t>
      </w:r>
    </w:p>
    <w:p w:rsidR="007F2221" w:rsidRPr="00C11997" w:rsidRDefault="007F2221" w:rsidP="00C11997">
      <w:pPr>
        <w:spacing w:after="0" w:line="240" w:lineRule="auto"/>
        <w:ind w:firstLine="709"/>
        <w:jc w:val="center"/>
        <w:rPr>
          <w:rFonts w:ascii="Times New Roman" w:hAnsi="Times New Roman"/>
          <w:b/>
          <w:bCs/>
          <w:kern w:val="36"/>
          <w:sz w:val="28"/>
          <w:szCs w:val="28"/>
          <w:lang w:eastAsia="ru-RU"/>
        </w:rPr>
      </w:pPr>
    </w:p>
    <w:p w:rsidR="007F2221" w:rsidRPr="00C11997" w:rsidRDefault="007F2221" w:rsidP="00C11997">
      <w:pPr>
        <w:spacing w:after="0" w:line="240" w:lineRule="auto"/>
        <w:ind w:firstLine="709"/>
        <w:jc w:val="center"/>
        <w:rPr>
          <w:rFonts w:ascii="Times New Roman" w:hAnsi="Times New Roman"/>
          <w:b/>
          <w:bCs/>
          <w:kern w:val="36"/>
          <w:sz w:val="28"/>
          <w:szCs w:val="28"/>
          <w:lang w:eastAsia="ru-RU"/>
        </w:rPr>
      </w:pPr>
      <w:r w:rsidRPr="00C11997">
        <w:rPr>
          <w:rFonts w:ascii="Times New Roman" w:hAnsi="Times New Roman"/>
          <w:b/>
          <w:bCs/>
          <w:kern w:val="36"/>
          <w:sz w:val="32"/>
          <w:szCs w:val="32"/>
          <w:lang w:eastAsia="ru-RU"/>
        </w:rPr>
        <w:t>"Общественные здания и сооружения</w:t>
      </w:r>
      <w:r w:rsidRPr="00C11997">
        <w:rPr>
          <w:rFonts w:ascii="Times New Roman" w:hAnsi="Times New Roman"/>
          <w:b/>
          <w:bCs/>
          <w:kern w:val="36"/>
          <w:sz w:val="28"/>
          <w:szCs w:val="28"/>
          <w:lang w:eastAsia="ru-RU"/>
        </w:rPr>
        <w:t>"</w:t>
      </w:r>
    </w:p>
    <w:p w:rsidR="007F2221" w:rsidRPr="00C11997" w:rsidRDefault="007F2221" w:rsidP="00C11997">
      <w:pPr>
        <w:spacing w:after="0" w:line="240" w:lineRule="auto"/>
        <w:ind w:firstLine="709"/>
        <w:jc w:val="center"/>
        <w:rPr>
          <w:rFonts w:ascii="Times New Roman" w:hAnsi="Times New Roman"/>
          <w:b/>
          <w:bCs/>
          <w:kern w:val="36"/>
          <w:sz w:val="28"/>
          <w:szCs w:val="28"/>
          <w:lang w:eastAsia="ru-RU"/>
        </w:rPr>
      </w:pPr>
    </w:p>
    <w:p w:rsidR="007F2221" w:rsidRPr="00C11997" w:rsidRDefault="007F2221" w:rsidP="00C11997">
      <w:pPr>
        <w:spacing w:after="0" w:line="240" w:lineRule="auto"/>
        <w:ind w:firstLine="709"/>
        <w:jc w:val="center"/>
        <w:rPr>
          <w:rFonts w:ascii="Times New Roman" w:hAnsi="Times New Roman"/>
          <w:b/>
          <w:bCs/>
          <w:kern w:val="36"/>
          <w:sz w:val="32"/>
          <w:szCs w:val="32"/>
          <w:lang w:eastAsia="ru-RU"/>
        </w:rPr>
      </w:pPr>
      <w:r w:rsidRPr="00C11997">
        <w:rPr>
          <w:rFonts w:ascii="Times New Roman" w:hAnsi="Times New Roman"/>
          <w:b/>
          <w:bCs/>
          <w:kern w:val="36"/>
          <w:sz w:val="32"/>
          <w:szCs w:val="32"/>
          <w:lang w:eastAsia="ru-RU"/>
        </w:rPr>
        <w:t>СНиП 31-06-2009</w:t>
      </w:r>
    </w:p>
    <w:p w:rsidR="007F2221" w:rsidRPr="00C11997" w:rsidRDefault="007F2221" w:rsidP="00C11997">
      <w:pPr>
        <w:spacing w:after="0" w:line="240" w:lineRule="auto"/>
        <w:ind w:firstLine="709"/>
        <w:jc w:val="center"/>
        <w:rPr>
          <w:rFonts w:ascii="Times New Roman" w:hAnsi="Times New Roman"/>
          <w:bCs/>
          <w:kern w:val="36"/>
          <w:sz w:val="28"/>
          <w:szCs w:val="28"/>
          <w:lang w:eastAsia="ru-RU"/>
        </w:rPr>
      </w:pPr>
    </w:p>
    <w:p w:rsidR="007F2221" w:rsidRPr="00C11997" w:rsidRDefault="007F2221" w:rsidP="00C11997">
      <w:pPr>
        <w:spacing w:after="0" w:line="240" w:lineRule="auto"/>
        <w:ind w:firstLine="709"/>
        <w:jc w:val="center"/>
        <w:rPr>
          <w:rFonts w:ascii="Times New Roman" w:hAnsi="Times New Roman"/>
          <w:bCs/>
          <w:kern w:val="36"/>
          <w:sz w:val="28"/>
          <w:szCs w:val="28"/>
          <w:lang w:eastAsia="ru-RU"/>
        </w:rPr>
      </w:pPr>
      <w:r w:rsidRPr="00C11997">
        <w:rPr>
          <w:rFonts w:ascii="Times New Roman" w:hAnsi="Times New Roman"/>
          <w:bCs/>
          <w:kern w:val="36"/>
          <w:sz w:val="28"/>
          <w:szCs w:val="28"/>
          <w:lang w:eastAsia="ru-RU"/>
        </w:rPr>
        <w:t>(утв. приказом Министерства регионального развития РФ от 1 сентября 2009 г. № 390)</w:t>
      </w:r>
    </w:p>
    <w:p w:rsidR="007F2221" w:rsidRPr="00C11997" w:rsidRDefault="007F2221" w:rsidP="00C11997">
      <w:pPr>
        <w:spacing w:after="0" w:line="240" w:lineRule="auto"/>
        <w:ind w:firstLine="709"/>
        <w:jc w:val="right"/>
        <w:rPr>
          <w:rFonts w:ascii="Times New Roman" w:hAnsi="Times New Roman"/>
          <w:sz w:val="24"/>
          <w:szCs w:val="24"/>
          <w:lang w:eastAsia="ru-RU"/>
        </w:rPr>
      </w:pPr>
    </w:p>
    <w:p w:rsidR="007F2221" w:rsidRPr="00C11997" w:rsidRDefault="007F2221" w:rsidP="00C11997">
      <w:pPr>
        <w:spacing w:after="0" w:line="240" w:lineRule="auto"/>
        <w:ind w:firstLine="709"/>
        <w:jc w:val="right"/>
        <w:rPr>
          <w:rFonts w:ascii="Times New Roman" w:hAnsi="Times New Roman"/>
          <w:sz w:val="24"/>
          <w:szCs w:val="24"/>
          <w:lang w:eastAsia="ru-RU"/>
        </w:rPr>
      </w:pPr>
      <w:r w:rsidRPr="00C11997">
        <w:rPr>
          <w:rFonts w:ascii="Times New Roman" w:hAnsi="Times New Roman"/>
          <w:sz w:val="24"/>
          <w:szCs w:val="24"/>
          <w:lang w:eastAsia="ru-RU"/>
        </w:rPr>
        <w:t xml:space="preserve">Дата введения </w:t>
      </w:r>
      <w:r w:rsidRPr="00C11997">
        <w:rPr>
          <w:rFonts w:ascii="Times New Roman" w:hAnsi="Times New Roman"/>
          <w:sz w:val="24"/>
          <w:szCs w:val="24"/>
          <w:u w:val="single"/>
          <w:lang w:eastAsia="ru-RU"/>
        </w:rPr>
        <w:t>1 января 2010 г</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center"/>
        <w:rPr>
          <w:rFonts w:ascii="Times New Roman" w:hAnsi="Times New Roman"/>
          <w:sz w:val="28"/>
          <w:szCs w:val="28"/>
          <w:lang w:eastAsia="ru-RU"/>
        </w:rPr>
      </w:pPr>
      <w:r w:rsidRPr="00C11997">
        <w:rPr>
          <w:rFonts w:ascii="Times New Roman" w:hAnsi="Times New Roman"/>
          <w:sz w:val="28"/>
          <w:szCs w:val="28"/>
          <w:lang w:eastAsia="ru-RU"/>
        </w:rPr>
        <w:t xml:space="preserve">Взамен </w:t>
      </w:r>
      <w:hyperlink r:id="rId4" w:history="1">
        <w:r w:rsidRPr="00C11997">
          <w:rPr>
            <w:rFonts w:ascii="Times New Roman" w:hAnsi="Times New Roman"/>
            <w:u w:val="single"/>
            <w:lang w:eastAsia="ru-RU"/>
          </w:rPr>
          <w:t>СНиП 2.08.02-89*</w:t>
        </w:r>
      </w:hyperlink>
    </w:p>
    <w:p w:rsidR="007F2221" w:rsidRPr="00C11997" w:rsidRDefault="007F2221" w:rsidP="00C11997">
      <w:pPr>
        <w:spacing w:after="0" w:line="240" w:lineRule="auto"/>
        <w:ind w:firstLine="709"/>
        <w:jc w:val="center"/>
        <w:rPr>
          <w:rFonts w:ascii="Times New Roman" w:hAnsi="Times New Roman"/>
          <w:bCs/>
          <w:kern w:val="36"/>
          <w:sz w:val="28"/>
          <w:szCs w:val="28"/>
          <w:lang w:eastAsia="ru-RU"/>
        </w:rPr>
      </w:pP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Содержание</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5" w:anchor="10" w:history="1">
        <w:r w:rsidRPr="00C11997">
          <w:rPr>
            <w:rFonts w:ascii="Times New Roman" w:hAnsi="Times New Roman"/>
            <w:sz w:val="24"/>
            <w:szCs w:val="24"/>
            <w:u w:val="single"/>
            <w:lang w:eastAsia="ru-RU"/>
          </w:rPr>
          <w:t>Введение</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6" w:anchor="100" w:history="1">
        <w:r w:rsidRPr="00C11997">
          <w:rPr>
            <w:rFonts w:ascii="Times New Roman" w:hAnsi="Times New Roman"/>
            <w:sz w:val="24"/>
            <w:szCs w:val="24"/>
            <w:u w:val="single"/>
            <w:lang w:eastAsia="ru-RU"/>
          </w:rPr>
          <w:t>1. Область применения</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7" w:anchor="200" w:history="1">
        <w:r w:rsidRPr="00C11997">
          <w:rPr>
            <w:rFonts w:ascii="Times New Roman" w:hAnsi="Times New Roman"/>
            <w:sz w:val="24"/>
            <w:szCs w:val="24"/>
            <w:u w:val="single"/>
            <w:lang w:eastAsia="ru-RU"/>
          </w:rPr>
          <w:t>2. Нормативные ссылки</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8" w:anchor="300" w:history="1">
        <w:r w:rsidRPr="00C11997">
          <w:rPr>
            <w:rFonts w:ascii="Times New Roman" w:hAnsi="Times New Roman"/>
            <w:sz w:val="24"/>
            <w:szCs w:val="24"/>
            <w:u w:val="single"/>
            <w:lang w:eastAsia="ru-RU"/>
          </w:rPr>
          <w:t>3. Общие требования</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9" w:anchor="400" w:history="1">
        <w:r w:rsidRPr="00C11997">
          <w:rPr>
            <w:rFonts w:ascii="Times New Roman" w:hAnsi="Times New Roman"/>
            <w:sz w:val="24"/>
            <w:szCs w:val="24"/>
            <w:u w:val="single"/>
            <w:lang w:eastAsia="ru-RU"/>
          </w:rPr>
          <w:t>4. Требования к основным помещениям</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0" w:anchor="500" w:history="1">
        <w:r w:rsidRPr="00C11997">
          <w:rPr>
            <w:rFonts w:ascii="Times New Roman" w:hAnsi="Times New Roman"/>
            <w:sz w:val="24"/>
            <w:szCs w:val="24"/>
            <w:u w:val="single"/>
            <w:lang w:eastAsia="ru-RU"/>
          </w:rPr>
          <w:t>5. Обеспечение надежности и безопасности при эксплуатации</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1" w:anchor="600" w:history="1">
        <w:r w:rsidRPr="00C11997">
          <w:rPr>
            <w:rFonts w:ascii="Times New Roman" w:hAnsi="Times New Roman"/>
            <w:sz w:val="24"/>
            <w:szCs w:val="24"/>
            <w:u w:val="single"/>
            <w:lang w:eastAsia="ru-RU"/>
          </w:rPr>
          <w:t>6. Требования к огнестойкости зданий и безопасности людей при пожаре</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12" w:anchor="610" w:history="1">
        <w:r w:rsidRPr="00C11997">
          <w:rPr>
            <w:rFonts w:ascii="Times New Roman" w:hAnsi="Times New Roman"/>
            <w:vanish/>
            <w:sz w:val="24"/>
            <w:szCs w:val="24"/>
            <w:u w:val="single"/>
            <w:lang w:eastAsia="ru-RU"/>
          </w:rPr>
          <w:t>Общие положения (п.п. 6.1 - 6.13)</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13" w:anchor="6002" w:history="1">
        <w:r w:rsidRPr="00C11997">
          <w:rPr>
            <w:rFonts w:ascii="Times New Roman" w:hAnsi="Times New Roman"/>
            <w:vanish/>
            <w:sz w:val="24"/>
            <w:szCs w:val="24"/>
            <w:u w:val="single"/>
            <w:lang w:eastAsia="ru-RU"/>
          </w:rPr>
          <w:t>Многофункциональные здания (п.п. 6.14 - 6.19)</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14" w:anchor="6003" w:history="1">
        <w:r w:rsidRPr="00C11997">
          <w:rPr>
            <w:rFonts w:ascii="Times New Roman" w:hAnsi="Times New Roman"/>
            <w:vanish/>
            <w:sz w:val="24"/>
            <w:szCs w:val="24"/>
            <w:u w:val="single"/>
            <w:lang w:eastAsia="ru-RU"/>
          </w:rPr>
          <w:t>Классы функциональной пожарной опасности зданий (п.п. 6.20 - 6.93)</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15" w:anchor="6100" w:history="1">
        <w:r w:rsidRPr="00C11997">
          <w:rPr>
            <w:rFonts w:ascii="Times New Roman" w:hAnsi="Times New Roman"/>
            <w:vanish/>
            <w:sz w:val="24"/>
            <w:szCs w:val="24"/>
            <w:u w:val="single"/>
            <w:lang w:eastAsia="ru-RU"/>
          </w:rPr>
          <w:t>Класс Ф1 (п.п. 6.20 - 6.31)</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16" w:anchor="20" w:history="1">
        <w:r w:rsidRPr="00C11997">
          <w:rPr>
            <w:rFonts w:ascii="Times New Roman" w:hAnsi="Times New Roman"/>
            <w:vanish/>
            <w:sz w:val="24"/>
            <w:szCs w:val="24"/>
            <w:u w:val="single"/>
            <w:lang w:eastAsia="ru-RU"/>
          </w:rPr>
          <w:t>Класс Ф1.1 (п.п. 6.20 - 6.27)</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17" w:anchor="30" w:history="1">
        <w:r w:rsidRPr="00C11997">
          <w:rPr>
            <w:rFonts w:ascii="Times New Roman" w:hAnsi="Times New Roman"/>
            <w:vanish/>
            <w:sz w:val="24"/>
            <w:szCs w:val="24"/>
            <w:u w:val="single"/>
            <w:lang w:eastAsia="ru-RU"/>
          </w:rPr>
          <w:t>Класс Ф1.2 (п.п. 6.28 - 6.31)</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18" w:anchor="40" w:history="1">
        <w:r w:rsidRPr="00C11997">
          <w:rPr>
            <w:rFonts w:ascii="Times New Roman" w:hAnsi="Times New Roman"/>
            <w:vanish/>
            <w:sz w:val="24"/>
            <w:szCs w:val="24"/>
            <w:u w:val="single"/>
            <w:lang w:eastAsia="ru-RU"/>
          </w:rPr>
          <w:t>Класс Ф2 (п.п. 6.32 - 6.34)</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19" w:anchor="50" w:history="1">
        <w:r w:rsidRPr="00C11997">
          <w:rPr>
            <w:rFonts w:ascii="Times New Roman" w:hAnsi="Times New Roman"/>
            <w:vanish/>
            <w:sz w:val="24"/>
            <w:szCs w:val="24"/>
            <w:u w:val="single"/>
            <w:lang w:eastAsia="ru-RU"/>
          </w:rPr>
          <w:t>Класс Ф2.1</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20" w:anchor="90" w:history="1">
        <w:r w:rsidRPr="00C11997">
          <w:rPr>
            <w:rFonts w:ascii="Times New Roman" w:hAnsi="Times New Roman"/>
            <w:vanish/>
            <w:sz w:val="24"/>
            <w:szCs w:val="24"/>
            <w:u w:val="single"/>
            <w:lang w:eastAsia="ru-RU"/>
          </w:rPr>
          <w:t>Класс Ф3 (п.п. 6.64 - 6.79)</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21" w:anchor="2" w:history="1">
        <w:r w:rsidRPr="00C11997">
          <w:rPr>
            <w:rFonts w:ascii="Times New Roman" w:hAnsi="Times New Roman"/>
            <w:vanish/>
            <w:sz w:val="24"/>
            <w:szCs w:val="24"/>
            <w:u w:val="single"/>
            <w:lang w:eastAsia="ru-RU"/>
          </w:rPr>
          <w:t>Класс Ф3.1 (п.п. 6.64 - 6.70)</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22" w:anchor="110" w:history="1">
        <w:r w:rsidRPr="00C11997">
          <w:rPr>
            <w:rFonts w:ascii="Times New Roman" w:hAnsi="Times New Roman"/>
            <w:vanish/>
            <w:sz w:val="24"/>
            <w:szCs w:val="24"/>
            <w:u w:val="single"/>
            <w:lang w:eastAsia="ru-RU"/>
          </w:rPr>
          <w:t>Класс Ф3.3 (п.п. 6.71 - 6.73)</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23" w:anchor="120" w:history="1">
        <w:r w:rsidRPr="00C11997">
          <w:rPr>
            <w:rFonts w:ascii="Times New Roman" w:hAnsi="Times New Roman"/>
            <w:vanish/>
            <w:sz w:val="24"/>
            <w:szCs w:val="24"/>
            <w:u w:val="single"/>
            <w:lang w:eastAsia="ru-RU"/>
          </w:rPr>
          <w:t>Класс Ф3.4 (п. 6.74)</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24" w:anchor="130" w:history="1">
        <w:r w:rsidRPr="00C11997">
          <w:rPr>
            <w:rFonts w:ascii="Times New Roman" w:hAnsi="Times New Roman"/>
            <w:vanish/>
            <w:sz w:val="24"/>
            <w:szCs w:val="24"/>
            <w:u w:val="single"/>
            <w:lang w:eastAsia="ru-RU"/>
          </w:rPr>
          <w:t>Класс Ф3.5 (п.п. 6.75 - 6.76)</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25" w:anchor="140" w:history="1">
        <w:r w:rsidRPr="00C11997">
          <w:rPr>
            <w:rFonts w:ascii="Times New Roman" w:hAnsi="Times New Roman"/>
            <w:vanish/>
            <w:sz w:val="24"/>
            <w:szCs w:val="24"/>
            <w:u w:val="single"/>
            <w:lang w:eastAsia="ru-RU"/>
          </w:rPr>
          <w:t>Класс Ф3.6 (п.п. 6.77 - 6.79)</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26" w:anchor="150" w:history="1">
        <w:r w:rsidRPr="00C11997">
          <w:rPr>
            <w:rFonts w:ascii="Times New Roman" w:hAnsi="Times New Roman"/>
            <w:vanish/>
            <w:sz w:val="24"/>
            <w:szCs w:val="24"/>
            <w:u w:val="single"/>
            <w:lang w:eastAsia="ru-RU"/>
          </w:rPr>
          <w:t>Класс Ф4 (п.п. 6.80 - 6.92)</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27" w:anchor="160" w:history="1">
        <w:r w:rsidRPr="00C11997">
          <w:rPr>
            <w:rFonts w:ascii="Times New Roman" w:hAnsi="Times New Roman"/>
            <w:vanish/>
            <w:sz w:val="24"/>
            <w:szCs w:val="24"/>
            <w:u w:val="single"/>
            <w:lang w:eastAsia="ru-RU"/>
          </w:rPr>
          <w:t>Класс Ф4.1 (п.п. 6.80 - 6.90)</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r w:rsidRPr="00C11997">
        <w:rPr>
          <w:rFonts w:ascii="Times New Roman" w:hAnsi="Times New Roman"/>
          <w:vanish/>
          <w:sz w:val="24"/>
          <w:szCs w:val="24"/>
          <w:lang w:eastAsia="ru-RU"/>
        </w:rPr>
        <w:t xml:space="preserve">Класс Ф4.2 (п.п. 6.91 - 6.92)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28" w:anchor="180" w:history="1">
        <w:r w:rsidRPr="00C11997">
          <w:rPr>
            <w:rFonts w:ascii="Times New Roman" w:hAnsi="Times New Roman"/>
            <w:vanish/>
            <w:sz w:val="24"/>
            <w:szCs w:val="24"/>
            <w:u w:val="single"/>
            <w:lang w:eastAsia="ru-RU"/>
          </w:rPr>
          <w:t>Класс Ф5 (п. 6.93)</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9" w:anchor="700" w:history="1">
        <w:r w:rsidRPr="00C11997">
          <w:rPr>
            <w:rFonts w:ascii="Times New Roman" w:hAnsi="Times New Roman"/>
            <w:sz w:val="24"/>
            <w:szCs w:val="24"/>
            <w:u w:val="single"/>
            <w:lang w:eastAsia="ru-RU"/>
          </w:rPr>
          <w:t>7. Инженерное оборудование и обеспечение санитарно-эпидемиологических требований</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30" w:anchor="800" w:history="1">
        <w:r w:rsidRPr="00C11997">
          <w:rPr>
            <w:rFonts w:ascii="Times New Roman" w:hAnsi="Times New Roman"/>
            <w:sz w:val="24"/>
            <w:szCs w:val="24"/>
            <w:u w:val="single"/>
            <w:lang w:eastAsia="ru-RU"/>
          </w:rPr>
          <w:t>8. Энергосбережение</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31" w:anchor="900" w:history="1">
        <w:r w:rsidRPr="00C11997">
          <w:rPr>
            <w:rFonts w:ascii="Times New Roman" w:hAnsi="Times New Roman"/>
            <w:sz w:val="24"/>
            <w:szCs w:val="24"/>
            <w:u w:val="single"/>
            <w:lang w:eastAsia="ru-RU"/>
          </w:rPr>
          <w:t>9. Долговечность и ремонтопригодность</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32" w:anchor="1000" w:history="1">
        <w:r w:rsidRPr="00C11997">
          <w:rPr>
            <w:rFonts w:ascii="Times New Roman" w:hAnsi="Times New Roman"/>
            <w:sz w:val="24"/>
            <w:szCs w:val="24"/>
            <w:u w:val="single"/>
            <w:lang w:eastAsia="ru-RU"/>
          </w:rPr>
          <w:t>Приложение А. Перечень основных функционально-типологических групп зданий и помещений общественного назначения</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33" w:anchor="2000" w:history="1">
        <w:r w:rsidRPr="00C11997">
          <w:rPr>
            <w:rFonts w:ascii="Times New Roman" w:hAnsi="Times New Roman"/>
            <w:sz w:val="24"/>
            <w:szCs w:val="24"/>
            <w:u w:val="single"/>
            <w:lang w:eastAsia="ru-RU"/>
          </w:rPr>
          <w:t>Приложение Б. Термины и определения</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34" w:anchor="3000" w:history="1">
        <w:r w:rsidRPr="00C11997">
          <w:rPr>
            <w:rFonts w:ascii="Times New Roman" w:hAnsi="Times New Roman"/>
            <w:sz w:val="24"/>
            <w:szCs w:val="24"/>
            <w:u w:val="single"/>
            <w:lang w:eastAsia="ru-RU"/>
          </w:rPr>
          <w:t>Приложение В. Перечень нормативных документов</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35" w:anchor="4000" w:history="1">
        <w:r w:rsidRPr="00C11997">
          <w:rPr>
            <w:rFonts w:ascii="Times New Roman" w:hAnsi="Times New Roman"/>
            <w:sz w:val="24"/>
            <w:szCs w:val="24"/>
            <w:u w:val="single"/>
            <w:lang w:eastAsia="ru-RU"/>
          </w:rPr>
          <w:t>Приложение Г. Правила подсчета общей, полезной и расчетной площадей, строительного объема, площади застройки и этажности общественного здания</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36" w:anchor="5000" w:history="1">
        <w:r w:rsidRPr="00C11997">
          <w:rPr>
            <w:rFonts w:ascii="Times New Roman" w:hAnsi="Times New Roman"/>
            <w:sz w:val="24"/>
            <w:szCs w:val="24"/>
            <w:u w:val="single"/>
            <w:lang w:eastAsia="ru-RU"/>
          </w:rPr>
          <w:t>Приложение Д. Перечень помещений, размещение которых по процессу деятельности общественных зданий допускается в подвальном и цокольном этажах</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37" w:anchor="5100" w:history="1">
        <w:r w:rsidRPr="00C11997">
          <w:rPr>
            <w:rFonts w:ascii="Times New Roman" w:hAnsi="Times New Roman"/>
            <w:vanish/>
            <w:sz w:val="24"/>
            <w:szCs w:val="24"/>
            <w:u w:val="single"/>
            <w:lang w:eastAsia="ru-RU"/>
          </w:rPr>
          <w:t>Д.1. Подвальный этаж</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vanish/>
          <w:sz w:val="24"/>
          <w:szCs w:val="24"/>
          <w:lang w:eastAsia="ru-RU"/>
        </w:rPr>
      </w:pPr>
      <w:hyperlink r:id="rId38" w:anchor="5200" w:history="1">
        <w:r w:rsidRPr="00C11997">
          <w:rPr>
            <w:rFonts w:ascii="Times New Roman" w:hAnsi="Times New Roman"/>
            <w:vanish/>
            <w:sz w:val="24"/>
            <w:szCs w:val="24"/>
            <w:u w:val="single"/>
            <w:lang w:eastAsia="ru-RU"/>
          </w:rPr>
          <w:t>Д.2. Цокольный этаж</w:t>
        </w:r>
      </w:hyperlink>
      <w:r w:rsidRPr="00C11997">
        <w:rPr>
          <w:rFonts w:ascii="Times New Roman" w:hAnsi="Times New Roman"/>
          <w:vanish/>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39" w:anchor="6000" w:history="1">
        <w:r w:rsidRPr="00C11997">
          <w:rPr>
            <w:rFonts w:ascii="Times New Roman" w:hAnsi="Times New Roman"/>
            <w:sz w:val="24"/>
            <w:szCs w:val="24"/>
            <w:u w:val="single"/>
            <w:lang w:eastAsia="ru-RU"/>
          </w:rPr>
          <w:t>Приложение Е. Требования к параметрам зрительного зала и киноэкрана при традиционной кинодемонстрации</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40" w:anchor="7000" w:history="1">
        <w:r w:rsidRPr="00C11997">
          <w:rPr>
            <w:rFonts w:ascii="Times New Roman" w:hAnsi="Times New Roman"/>
            <w:sz w:val="24"/>
            <w:szCs w:val="24"/>
            <w:u w:val="single"/>
            <w:lang w:eastAsia="ru-RU"/>
          </w:rPr>
          <w:t>Приложение Ж. Маршруты эвакуации зрителей из зрительных залов</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41" w:anchor="8000" w:history="1">
        <w:r w:rsidRPr="00C11997">
          <w:rPr>
            <w:rFonts w:ascii="Times New Roman" w:hAnsi="Times New Roman"/>
            <w:sz w:val="24"/>
            <w:szCs w:val="24"/>
            <w:u w:val="single"/>
            <w:lang w:eastAsia="ru-RU"/>
          </w:rPr>
          <w:t>Приложение И. Требования к устройству противопожарного занавеса и дымовых люков в покрытии над сценой</w:t>
        </w:r>
      </w:hyperlink>
      <w:r w:rsidRPr="00C11997">
        <w:rPr>
          <w:rFonts w:ascii="Times New Roman" w:hAnsi="Times New Roman"/>
          <w:sz w:val="24"/>
          <w:szCs w:val="24"/>
          <w:lang w:eastAsia="ru-RU"/>
        </w:rPr>
        <w:t xml:space="preserve"> </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Введение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В </w:t>
      </w:r>
      <w:hyperlink r:id="rId42" w:anchor="300" w:history="1">
        <w:r w:rsidRPr="00C11997">
          <w:rPr>
            <w:rFonts w:ascii="Times New Roman" w:hAnsi="Times New Roman"/>
            <w:sz w:val="24"/>
            <w:szCs w:val="24"/>
            <w:u w:val="single"/>
            <w:lang w:eastAsia="ru-RU"/>
          </w:rPr>
          <w:t>разделах 3</w:t>
        </w:r>
      </w:hyperlink>
      <w:r w:rsidRPr="00C11997">
        <w:rPr>
          <w:rFonts w:ascii="Times New Roman" w:hAnsi="Times New Roman"/>
          <w:sz w:val="24"/>
          <w:szCs w:val="24"/>
          <w:lang w:eastAsia="ru-RU"/>
        </w:rPr>
        <w:t xml:space="preserve">, </w:t>
      </w:r>
      <w:hyperlink r:id="rId43" w:anchor="500" w:history="1">
        <w:r w:rsidRPr="00C11997">
          <w:rPr>
            <w:rFonts w:ascii="Times New Roman" w:hAnsi="Times New Roman"/>
            <w:sz w:val="24"/>
            <w:szCs w:val="24"/>
            <w:u w:val="single"/>
            <w:lang w:eastAsia="ru-RU"/>
          </w:rPr>
          <w:t>5-7</w:t>
        </w:r>
      </w:hyperlink>
      <w:r w:rsidRPr="00C11997">
        <w:rPr>
          <w:rFonts w:ascii="Times New Roman" w:hAnsi="Times New Roman"/>
          <w:sz w:val="24"/>
          <w:szCs w:val="24"/>
          <w:lang w:eastAsia="ru-RU"/>
        </w:rPr>
        <w:t xml:space="preserve"> и </w:t>
      </w:r>
      <w:hyperlink r:id="rId44" w:anchor="900" w:history="1">
        <w:r w:rsidRPr="00C11997">
          <w:rPr>
            <w:rFonts w:ascii="Times New Roman" w:hAnsi="Times New Roman"/>
            <w:sz w:val="24"/>
            <w:szCs w:val="24"/>
            <w:u w:val="single"/>
            <w:lang w:eastAsia="ru-RU"/>
          </w:rPr>
          <w:t>9</w:t>
        </w:r>
      </w:hyperlink>
      <w:r w:rsidRPr="00C11997">
        <w:rPr>
          <w:rFonts w:ascii="Times New Roman" w:hAnsi="Times New Roman"/>
          <w:sz w:val="24"/>
          <w:szCs w:val="24"/>
          <w:lang w:eastAsia="ru-RU"/>
        </w:rPr>
        <w:t xml:space="preserve"> настоящих норм приведены требования, соответствующие целям технических регламентов и подлежащие обязательному соблюдению с учетом </w:t>
      </w:r>
      <w:hyperlink r:id="rId45" w:anchor="4601" w:history="1">
        <w:r w:rsidRPr="00C11997">
          <w:rPr>
            <w:rFonts w:ascii="Times New Roman" w:hAnsi="Times New Roman"/>
            <w:sz w:val="24"/>
            <w:szCs w:val="24"/>
            <w:u w:val="single"/>
            <w:lang w:eastAsia="ru-RU"/>
          </w:rPr>
          <w:t>части 1 статьи 46</w:t>
        </w:r>
      </w:hyperlink>
      <w:r w:rsidRPr="00C11997">
        <w:rPr>
          <w:rFonts w:ascii="Times New Roman" w:hAnsi="Times New Roman"/>
          <w:sz w:val="24"/>
          <w:szCs w:val="24"/>
          <w:lang w:eastAsia="ru-RU"/>
        </w:rPr>
        <w:t xml:space="preserve"> Федерального закона "О техническом регулировании". В </w:t>
      </w:r>
      <w:hyperlink r:id="rId46" w:anchor="800" w:history="1">
        <w:r w:rsidRPr="00C11997">
          <w:rPr>
            <w:rFonts w:ascii="Times New Roman" w:hAnsi="Times New Roman"/>
            <w:sz w:val="24"/>
            <w:szCs w:val="24"/>
            <w:u w:val="single"/>
            <w:lang w:eastAsia="ru-RU"/>
          </w:rPr>
          <w:t>разделе 8</w:t>
        </w:r>
      </w:hyperlink>
      <w:r w:rsidRPr="00C11997">
        <w:rPr>
          <w:rFonts w:ascii="Times New Roman" w:hAnsi="Times New Roman"/>
          <w:sz w:val="24"/>
          <w:szCs w:val="24"/>
          <w:lang w:eastAsia="ru-RU"/>
        </w:rPr>
        <w:t xml:space="preserve"> норм приведены требования, соответствующие целям </w:t>
      </w:r>
      <w:hyperlink r:id="rId47" w:history="1">
        <w:r w:rsidRPr="00C11997">
          <w:rPr>
            <w:rFonts w:ascii="Times New Roman" w:hAnsi="Times New Roman"/>
            <w:sz w:val="24"/>
            <w:szCs w:val="24"/>
            <w:u w:val="single"/>
            <w:lang w:eastAsia="ru-RU"/>
          </w:rPr>
          <w:t>Федерального закона</w:t>
        </w:r>
      </w:hyperlink>
      <w:r w:rsidRPr="00C11997">
        <w:rPr>
          <w:rFonts w:ascii="Times New Roman" w:hAnsi="Times New Roman"/>
          <w:sz w:val="24"/>
          <w:szCs w:val="24"/>
          <w:lang w:eastAsia="ru-RU"/>
        </w:rPr>
        <w:t xml:space="preserve"> "Об энергосбережении".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Актуализация выполнена авторским коллективом: ОАО "Институт общественных зданий" (рук. темы - канд. архитектуры А.М. Гарнец; канд. архитектуры Л.А. Смывина, инж. Л.В. Сигачева); ГУП "МНИИП Моспроект-4" (д-р архитектуры А.В. Анисимов); ФГУП "ЦНИИСК им. В.А. Кучеренко" (канд. техн. наук В.Н. Зигерн-Корн); ОАО "ЦНС" (канд. архитектуры Л.А. Викторова); ЗАО "Гипроздрав - НПЦ по объектам здравоохранения и отдыха" (канд. архитектуры Л.Ф. Сидоркова, техн. М.В. Толмачева); МГСУ (д-р техн. наук В.В. Холщевников); ГУП "Моспроект-2 им. М.В. Посохина" (архит. А.Г. Локшин); ОАО "МосОтис" (инж. С.М. Ройтбурд); ФГУ "ВНИИ физической культуры" (архит. Ю.Г. Жура); НПФ "Поток Интер" (инж. А.В. Наголкин); ГУП "МНИИТЭП" (инж. В.А. Ионин).</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1. Область применения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1.1. Настоящие нормы и правила распространяются на проектирование новых, реконструируемых и капитально ремонтируемых общественных зданий высотой до 55 м</w:t>
      </w:r>
      <w:hyperlink r:id="rId48" w:anchor="1111" w:history="1">
        <w:r w:rsidRPr="00C11997">
          <w:rPr>
            <w:rFonts w:ascii="Times New Roman" w:hAnsi="Times New Roman"/>
            <w:sz w:val="24"/>
            <w:szCs w:val="24"/>
            <w:u w:val="single"/>
            <w:lang w:eastAsia="ru-RU"/>
          </w:rPr>
          <w:t>*</w:t>
        </w:r>
      </w:hyperlink>
      <w:r w:rsidRPr="00C11997">
        <w:rPr>
          <w:rFonts w:ascii="Times New Roman" w:hAnsi="Times New Roman"/>
          <w:sz w:val="24"/>
          <w:szCs w:val="24"/>
          <w:lang w:eastAsia="ru-RU"/>
        </w:rPr>
        <w:t xml:space="preserve"> с </w:t>
      </w:r>
      <w:hyperlink r:id="rId49" w:anchor="2010" w:history="1">
        <w:r w:rsidRPr="00C11997">
          <w:rPr>
            <w:rFonts w:ascii="Times New Roman" w:hAnsi="Times New Roman"/>
            <w:sz w:val="24"/>
            <w:szCs w:val="24"/>
            <w:u w:val="single"/>
            <w:lang w:eastAsia="ru-RU"/>
          </w:rPr>
          <w:t>подвальным этажом</w:t>
        </w:r>
      </w:hyperlink>
      <w:r w:rsidRPr="00C11997">
        <w:rPr>
          <w:rFonts w:ascii="Times New Roman" w:hAnsi="Times New Roman"/>
          <w:sz w:val="24"/>
          <w:szCs w:val="24"/>
          <w:lang w:eastAsia="ru-RU"/>
        </w:rPr>
        <w:t xml:space="preserve"> и многоуровневыми стоянками для автомобилей, проектируемыми по </w:t>
      </w:r>
      <w:hyperlink r:id="rId50" w:history="1">
        <w:r w:rsidRPr="00C11997">
          <w:rPr>
            <w:rFonts w:ascii="Times New Roman" w:hAnsi="Times New Roman"/>
            <w:sz w:val="24"/>
            <w:szCs w:val="24"/>
            <w:u w:val="single"/>
            <w:lang w:eastAsia="ru-RU"/>
          </w:rPr>
          <w:t>СНиП 21-02</w:t>
        </w:r>
      </w:hyperlink>
      <w:r w:rsidRPr="00C11997">
        <w:rPr>
          <w:rFonts w:ascii="Times New Roman" w:hAnsi="Times New Roman"/>
          <w:sz w:val="24"/>
          <w:szCs w:val="24"/>
          <w:lang w:eastAsia="ru-RU"/>
        </w:rPr>
        <w:t>. Требования настоящих норм распространяются также на помещения общественного назначения, встроенные в жилые здания и другие объекты, соответствующие санитарно-эпидемиологическим требованиям к общественным зданиям, встраиваемым в эти объекты (далее - общественные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1.2. Для помещений общественного назначения, встроенных в жилые здания и встроенно-пристроенных к ним, следует учитывать также требования </w:t>
      </w:r>
      <w:hyperlink r:id="rId51" w:history="1">
        <w:r w:rsidRPr="00C11997">
          <w:rPr>
            <w:rFonts w:ascii="Times New Roman" w:hAnsi="Times New Roman"/>
            <w:sz w:val="24"/>
            <w:szCs w:val="24"/>
            <w:u w:val="single"/>
            <w:lang w:eastAsia="ru-RU"/>
          </w:rPr>
          <w:t>СНиП 31-01</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1.3. Размещение в общественных зданиях и сооружениях помещений иного назначения допускается при условии соблюдения экологических, санитарно-эпидемиологических и требований по безопасности, соответствующих общественным зданиям.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1.4. Положения настоящих норм следует соблюдать при проектировании зданий и помещений учреждений и предприятий различных форм собственности и различных организационно-правовых форм.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1.5. Перечень основных групп зданий и помещений общественного назначения, на которые распространяются настоящие нормы и правила, приведен в </w:t>
      </w:r>
      <w:hyperlink r:id="rId52" w:anchor="1000" w:history="1">
        <w:r w:rsidRPr="00C11997">
          <w:rPr>
            <w:rFonts w:ascii="Times New Roman" w:hAnsi="Times New Roman"/>
            <w:sz w:val="24"/>
            <w:szCs w:val="24"/>
            <w:u w:val="single"/>
            <w:lang w:eastAsia="ru-RU"/>
          </w:rPr>
          <w:t>приложении А</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1.6. Термины, применяемые в тексте, и их определения даны в </w:t>
      </w:r>
      <w:hyperlink r:id="rId53" w:anchor="2000" w:history="1">
        <w:r w:rsidRPr="00C11997">
          <w:rPr>
            <w:rFonts w:ascii="Times New Roman" w:hAnsi="Times New Roman"/>
            <w:sz w:val="24"/>
            <w:szCs w:val="24"/>
            <w:u w:val="single"/>
            <w:lang w:eastAsia="ru-RU"/>
          </w:rPr>
          <w:t>приложении Б</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1.7. Настоящие нормы не распространяются на проектирование сезонных и мобильных зданий и сооружений общественного назначения.</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2. Нормативные ссылки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Нормативные документы, на которые в тексте настоящих норм имеются ссылки, приведены в </w:t>
      </w:r>
      <w:hyperlink r:id="rId54" w:anchor="3000" w:history="1">
        <w:r w:rsidRPr="00C11997">
          <w:rPr>
            <w:rFonts w:ascii="Times New Roman" w:hAnsi="Times New Roman"/>
            <w:sz w:val="24"/>
            <w:szCs w:val="24"/>
            <w:u w:val="single"/>
            <w:lang w:eastAsia="ru-RU"/>
          </w:rPr>
          <w:t>приложении В</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3. Общие требования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3.1. Планировка и оборудование зданий, групп помещений или отдельных помещений, а также участков учреждений общественного назначения, предназначенных для непосредственного обслуживания населения и доступных, в соответствии с заданием на проектирование, для инвалидов и других маломобильных групп посетителей (зрителей, покупателей, учащихся и т.д.), должны соответствовать требованиям </w:t>
      </w:r>
      <w:hyperlink r:id="rId55" w:history="1">
        <w:r w:rsidRPr="00C11997">
          <w:rPr>
            <w:rFonts w:ascii="Times New Roman" w:hAnsi="Times New Roman"/>
            <w:sz w:val="24"/>
            <w:szCs w:val="24"/>
            <w:u w:val="single"/>
            <w:lang w:eastAsia="ru-RU"/>
          </w:rPr>
          <w:t>СНиП 35-01</w:t>
        </w:r>
      </w:hyperlink>
      <w:r w:rsidRPr="00C11997">
        <w:rPr>
          <w:rFonts w:ascii="Times New Roman" w:hAnsi="Times New Roman"/>
          <w:sz w:val="24"/>
          <w:szCs w:val="24"/>
          <w:lang w:eastAsia="ru-RU"/>
        </w:rPr>
        <w:t xml:space="preserve">, а также </w:t>
      </w:r>
      <w:hyperlink r:id="rId56" w:history="1">
        <w:r w:rsidRPr="00C11997">
          <w:rPr>
            <w:rFonts w:ascii="Times New Roman" w:hAnsi="Times New Roman"/>
            <w:sz w:val="24"/>
            <w:szCs w:val="24"/>
            <w:u w:val="single"/>
            <w:lang w:eastAsia="ru-RU"/>
          </w:rPr>
          <w:t>СП 35-101</w:t>
        </w:r>
      </w:hyperlink>
      <w:r w:rsidRPr="00C11997">
        <w:rPr>
          <w:rFonts w:ascii="Times New Roman" w:hAnsi="Times New Roman"/>
          <w:sz w:val="24"/>
          <w:szCs w:val="24"/>
          <w:lang w:eastAsia="ru-RU"/>
        </w:rPr>
        <w:t xml:space="preserve"> и </w:t>
      </w:r>
      <w:hyperlink r:id="rId57" w:history="1">
        <w:r w:rsidRPr="00C11997">
          <w:rPr>
            <w:rFonts w:ascii="Times New Roman" w:hAnsi="Times New Roman"/>
            <w:sz w:val="24"/>
            <w:szCs w:val="24"/>
            <w:u w:val="single"/>
            <w:lang w:eastAsia="ru-RU"/>
          </w:rPr>
          <w:t>СП 35-103</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3.2. Правила подсчета общей, полезной и расчетной площади, строительного объема, площади застройки и этажности зданий приведены в </w:t>
      </w:r>
      <w:hyperlink r:id="rId58" w:anchor="4000" w:history="1">
        <w:r w:rsidRPr="00C11997">
          <w:rPr>
            <w:rFonts w:ascii="Times New Roman" w:hAnsi="Times New Roman"/>
            <w:sz w:val="24"/>
            <w:szCs w:val="24"/>
            <w:u w:val="single"/>
            <w:lang w:eastAsia="ru-RU"/>
          </w:rPr>
          <w:t>приложении Г</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3.3. Высота помещений в чистоте (от пола до потолка) принимается для общественных зданий, как правило, не менее 3 м. Для учебных помещений общеобразовательных учреждений высота в чистоте - не менее 3,6 м; в затесненной застройке разрешается принимать высоту этажа от пола до пола 3,6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Высоту помещений, определяемую функциональными процессами, следует устанавливать по соответствующим технологическим нормам и требованиям.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помещениях и коридорах вспомогательного к функциональным процессам назначения в зависимости от объемно-планировочного решения зданий и технологических требований допускается соответствующее уменьшение высоты. При этом высота должна быть не менее 2,2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Высоту встраиваемых помещений общественного назначения общей вместимостью до 40 человек, а предприятий розничной торговли торговой площадью до 250 </w:t>
      </w:r>
      <w:r w:rsidRPr="00C11997">
        <w:rPr>
          <w:rFonts w:ascii="Times New Roman" w:hAnsi="Times New Roman"/>
          <w:noProof/>
          <w:sz w:val="24"/>
          <w:szCs w:val="24"/>
          <w:lang w:eastAsia="ru-RU"/>
        </w:rPr>
        <w:t>м</w:t>
      </w:r>
      <w:r w:rsidRPr="00C11997">
        <w:rPr>
          <w:rFonts w:ascii="Times New Roman" w:hAnsi="Times New Roman"/>
          <w:noProof/>
          <w:sz w:val="24"/>
          <w:szCs w:val="24"/>
          <w:vertAlign w:val="superscript"/>
          <w:lang w:eastAsia="ru-RU"/>
        </w:rPr>
        <w:t>2</w:t>
      </w:r>
      <w:r w:rsidRPr="00C11997">
        <w:rPr>
          <w:rFonts w:ascii="Times New Roman" w:hAnsi="Times New Roman"/>
          <w:noProof/>
          <w:sz w:val="24"/>
          <w:szCs w:val="24"/>
          <w:lang w:eastAsia="ru-RU"/>
        </w:rPr>
        <w:t xml:space="preserve"> </w:t>
      </w:r>
      <w:r w:rsidRPr="00C11997">
        <w:rPr>
          <w:rFonts w:ascii="Times New Roman" w:hAnsi="Times New Roman"/>
          <w:sz w:val="24"/>
          <w:szCs w:val="24"/>
          <w:lang w:eastAsia="ru-RU"/>
        </w:rPr>
        <w:t>допускается принимать по высоте этажа жилого здания, куда они встраиваются.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3.4. Высота </w:t>
      </w:r>
      <w:hyperlink r:id="rId59" w:anchor="2011" w:history="1">
        <w:r w:rsidRPr="00C11997">
          <w:rPr>
            <w:rFonts w:ascii="Times New Roman" w:hAnsi="Times New Roman"/>
            <w:sz w:val="24"/>
            <w:szCs w:val="24"/>
            <w:u w:val="single"/>
            <w:lang w:eastAsia="ru-RU"/>
          </w:rPr>
          <w:t>технического этажа</w:t>
        </w:r>
      </w:hyperlink>
      <w:r w:rsidRPr="00C11997">
        <w:rPr>
          <w:rFonts w:ascii="Times New Roman" w:hAnsi="Times New Roman"/>
          <w:sz w:val="24"/>
          <w:szCs w:val="24"/>
          <w:lang w:eastAsia="ru-RU"/>
        </w:rPr>
        <w:t xml:space="preserve"> определяется в зависимости от вида размещаемых в нем инженерного оборудования, инженерных сетей и оптимальных условий их эксплуатации. Высота в местах прохода обслуживающего персонала до низа выступающих конструкций должна быть не менее </w:t>
      </w:r>
      <w:r w:rsidRPr="00C11997">
        <w:rPr>
          <w:rFonts w:ascii="Times New Roman" w:hAnsi="Times New Roman"/>
          <w:sz w:val="24"/>
          <w:szCs w:val="24"/>
          <w:lang w:eastAsia="ru-RU"/>
        </w:rPr>
        <w:br/>
        <w:t>1,8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техническом этаже (техническом подполье), предназначенном для размещения только инженерных сетей с трубопроводами и изоляцией трубопроводов из негорючих материалов, высота от пола до потолка должна быть не менее 2,1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3.5. Отметка пола помещений у входа в здание должна быть, как правило, выше отметки тротуара перед входом не менее чем на 0,15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Допускается принимать отметку пола у входа в здание менее 0,15 м (в том числе и заглубление ниже отметки тротуара) при условии предохранения помещений от попадания осадков.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3.6. Перечень помещений общественных зданий, которые допускается располагать в </w:t>
      </w:r>
      <w:hyperlink r:id="rId60" w:anchor="2012" w:history="1">
        <w:r w:rsidRPr="00C11997">
          <w:rPr>
            <w:rFonts w:ascii="Times New Roman" w:hAnsi="Times New Roman"/>
            <w:sz w:val="24"/>
            <w:szCs w:val="24"/>
            <w:u w:val="single"/>
            <w:lang w:eastAsia="ru-RU"/>
          </w:rPr>
          <w:t>цокольном</w:t>
        </w:r>
      </w:hyperlink>
      <w:r w:rsidRPr="00C11997">
        <w:rPr>
          <w:rFonts w:ascii="Times New Roman" w:hAnsi="Times New Roman"/>
          <w:sz w:val="24"/>
          <w:szCs w:val="24"/>
          <w:lang w:eastAsia="ru-RU"/>
        </w:rPr>
        <w:t xml:space="preserve"> и </w:t>
      </w:r>
      <w:hyperlink r:id="rId61" w:anchor="2010" w:history="1">
        <w:r w:rsidRPr="00C11997">
          <w:rPr>
            <w:rFonts w:ascii="Times New Roman" w:hAnsi="Times New Roman"/>
            <w:sz w:val="24"/>
            <w:szCs w:val="24"/>
            <w:u w:val="single"/>
            <w:lang w:eastAsia="ru-RU"/>
          </w:rPr>
          <w:t>подвальном этажах</w:t>
        </w:r>
      </w:hyperlink>
      <w:r w:rsidRPr="00C11997">
        <w:rPr>
          <w:rFonts w:ascii="Times New Roman" w:hAnsi="Times New Roman"/>
          <w:sz w:val="24"/>
          <w:szCs w:val="24"/>
          <w:lang w:eastAsia="ru-RU"/>
        </w:rPr>
        <w:t xml:space="preserve">, приведен в </w:t>
      </w:r>
      <w:hyperlink r:id="rId62" w:anchor="5000" w:history="1">
        <w:r w:rsidRPr="00C11997">
          <w:rPr>
            <w:rFonts w:ascii="Times New Roman" w:hAnsi="Times New Roman"/>
            <w:sz w:val="24"/>
            <w:szCs w:val="24"/>
            <w:u w:val="single"/>
            <w:lang w:eastAsia="ru-RU"/>
          </w:rPr>
          <w:t>приложении Д</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3.7. В отдельных общественных зданиях, определяемых по схеме размещения сооружений гражданской обороны, следует предусматривать помещения двойного назначения в соответствии с заданием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3.8. В общественных зданиях в качестве средств вертикального транспорта могут быть использованы лифты, эскалаторы, пассажирские конвейеры (траволаторы), платформы подъемные для инвалидов, а также другие устройства для вертикального транспортирования с учетом технологии функционирования объекта проектирования.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3.9. Пассажирские лифты предусматриваются: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общественных зданиях - при отметке пола верхнего этажа 9,9 м и более от уровня первого этажа;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санаториях и санаториях-профилакториях; в гостиницах, турбазах и мотелях разряда "три звезды" - при отметке пола верхнего этажа 6,6 м и более от уровня первого этажа;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зданиях больниц и родильных домов, амбулаторно-поликлинических учреждений; в зданиях учреждений социального обслуживания населения, а также в гостиницах и мотелях разрядов "пять звезд" и "четыре звезды" - при любой высоте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Допускается не предусматривать установку лифта при надстройке существующего здания </w:t>
      </w:r>
      <w:hyperlink r:id="rId63" w:anchor="2008" w:history="1">
        <w:r w:rsidRPr="00C11997">
          <w:rPr>
            <w:rFonts w:ascii="Times New Roman" w:hAnsi="Times New Roman"/>
            <w:sz w:val="24"/>
            <w:szCs w:val="24"/>
            <w:u w:val="single"/>
            <w:lang w:eastAsia="ru-RU"/>
          </w:rPr>
          <w:t>мансардным этажом</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Больничные лифты следует предусматривать: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зданиях больниц (исключая административный корпус), родильных домов, хосписов, в домах сестринского ухода, реабилитационных центрах; в домах-интернатах для инвалидов, в санаториях и санаториях-профилакториях при расположении палатных (жилых) отделений на 2-м этаже и выше, включая этаж, на который транспортируются больные для перемещения в другие корпуса.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Пассажирские лифты допускается не устанавливать, если конструкция и система управления больничных лифтов приспособлены также и для транспортирования пассажиропотоков, а их количество достаточно по расчету провозной способности указанных лифтов.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Необходимость установки грузовых лифтов и других средств вертикального транспорта, не указанных в настоящем пункте, следует предусматривать в соответствии с технологическими требованиями.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3.10. При наличии в общественном здании на втором этаже (уровне) и выше помещений, предназначенных в том числе для обслуживания инвалидов, пассажирские лифты или подъемные устройства для инвалидов следует проектировать в соответствии со </w:t>
      </w:r>
      <w:hyperlink r:id="rId64" w:history="1">
        <w:r w:rsidRPr="00C11997">
          <w:rPr>
            <w:rFonts w:ascii="Times New Roman" w:hAnsi="Times New Roman"/>
            <w:sz w:val="24"/>
            <w:szCs w:val="24"/>
            <w:u w:val="single"/>
            <w:lang w:eastAsia="ru-RU"/>
          </w:rPr>
          <w:t>СНиП 35-01</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3.11. Число пассажирских лифтов следует устанавливать расчетом, но не менее двух. Допускается второй лифт заменять грузовым, в котором разрешено транспортировать людей, если по расчету вертикального транспорта в здании достаточно установки одного пассажирского лифта.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Один из лифтов в здании (пассажирский или грузовой) должен иметь глубину кабины не менее 2100 мм для возможности транспортирования человека на носилках скорой помощи.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3.12. Расстояние от дверей наиболее удаленного помещения до двери ближайшего пассажирского лифта должно быть не более 60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Ширина </w:t>
      </w:r>
      <w:hyperlink r:id="rId65" w:anchor="2001" w:history="1">
        <w:r w:rsidRPr="00C11997">
          <w:rPr>
            <w:rFonts w:ascii="Times New Roman" w:hAnsi="Times New Roman"/>
            <w:sz w:val="24"/>
            <w:szCs w:val="24"/>
            <w:u w:val="single"/>
            <w:lang w:eastAsia="ru-RU"/>
          </w:rPr>
          <w:t>лифтового холла</w:t>
        </w:r>
      </w:hyperlink>
      <w:r w:rsidRPr="00C11997">
        <w:rPr>
          <w:rFonts w:ascii="Times New Roman" w:hAnsi="Times New Roman"/>
          <w:sz w:val="24"/>
          <w:szCs w:val="24"/>
          <w:lang w:eastAsia="ru-RU"/>
        </w:rPr>
        <w:t xml:space="preserve"> пассажирских лифтов должна быть не менее: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однорядном расположении лифтов - при глубине кабины лифта до 1,5 м - 2,0 м, свыше 1,5 до 2,0 м - 2,5 м, свыше 2,0 м - 1,3 глубины кабины лифта;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двухрядном расположении с общим лифтовым холлом - удвоенной наименьшей глубины кабины, но не более 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Перед лифтами с глубиной кабины 2100 мм и более ширина лифтового холла должна быть не менее 2,5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3.13. Вентиляционные камеры, шахты и машинные отделения лифтов, насосные, машинные отделения холодильных установок, тепловые пункты и другие помещения с оборудованием, являющимся источником шума и вибраций, как правило, не следует располагать смежно, над и под зрительными и репетиционными залами, сценами, звукоаппаратными, читальными залами, палатами, кабинетами врачей, операционными, помещениями с пребыванием детей в детских учреждениях, учебными помещениями, рабочими помещениями и кабинетами с постоянным пребыванием людей, жилыми помещениями, размещенными в общественных зданиях.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Смежное размещение указанных помещений допустимо при обеспечении в них нормативных уровней звукового давления и вибрации.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3.14. В общественных зданиях следует предусматривать хозяйственно-питьевое, противопожарное и горячее водоснабжение, канализацию и водостоки, в соответствии с требованиями </w:t>
      </w:r>
      <w:hyperlink r:id="rId66" w:history="1">
        <w:r w:rsidRPr="00C11997">
          <w:rPr>
            <w:rFonts w:ascii="Times New Roman" w:hAnsi="Times New Roman"/>
            <w:sz w:val="24"/>
            <w:szCs w:val="24"/>
            <w:u w:val="single"/>
            <w:lang w:eastAsia="ru-RU"/>
          </w:rPr>
          <w:t>СНиП 2.04.01</w:t>
        </w:r>
      </w:hyperlink>
      <w:r w:rsidRPr="00C11997">
        <w:rPr>
          <w:rFonts w:ascii="Times New Roman" w:hAnsi="Times New Roman"/>
          <w:sz w:val="24"/>
          <w:szCs w:val="24"/>
          <w:lang w:eastAsia="ru-RU"/>
        </w:rPr>
        <w:t xml:space="preserve"> и </w:t>
      </w:r>
      <w:hyperlink r:id="rId67" w:anchor="8000" w:history="1">
        <w:r w:rsidRPr="00C11997">
          <w:rPr>
            <w:rFonts w:ascii="Times New Roman" w:hAnsi="Times New Roman"/>
            <w:sz w:val="24"/>
            <w:szCs w:val="24"/>
            <w:u w:val="single"/>
            <w:lang w:eastAsia="ru-RU"/>
          </w:rPr>
          <w:t>приложения И</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3.15. В общественных зданиях следует предусматривать системы отопления, вентиляции или кондиционирования, обеспечивающие соответствующую температуру, влажность, очистку и обеззараживание воздуха.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Отопление, вентиляция, кондиционирование воздуха общественных зданий следует проектировать в соответствии с </w:t>
      </w:r>
      <w:hyperlink r:id="rId68" w:history="1">
        <w:r w:rsidRPr="00C11997">
          <w:rPr>
            <w:rFonts w:ascii="Times New Roman" w:hAnsi="Times New Roman"/>
            <w:sz w:val="24"/>
            <w:szCs w:val="24"/>
            <w:u w:val="single"/>
            <w:lang w:eastAsia="ru-RU"/>
          </w:rPr>
          <w:t>СНиП 41-01</w:t>
        </w:r>
      </w:hyperlink>
      <w:r w:rsidRPr="00C11997">
        <w:rPr>
          <w:rFonts w:ascii="Times New Roman" w:hAnsi="Times New Roman"/>
          <w:sz w:val="24"/>
          <w:szCs w:val="24"/>
          <w:lang w:eastAsia="ru-RU"/>
        </w:rPr>
        <w:t xml:space="preserve">, </w:t>
      </w:r>
      <w:hyperlink r:id="rId69" w:anchor="10000" w:history="1">
        <w:r w:rsidRPr="00C11997">
          <w:rPr>
            <w:rFonts w:ascii="Times New Roman" w:hAnsi="Times New Roman"/>
            <w:sz w:val="24"/>
            <w:szCs w:val="24"/>
            <w:u w:val="single"/>
            <w:lang w:eastAsia="ru-RU"/>
          </w:rPr>
          <w:t>СанПиН 2.1.3.1375</w:t>
        </w:r>
      </w:hyperlink>
      <w:r w:rsidRPr="00C11997">
        <w:rPr>
          <w:rFonts w:ascii="Times New Roman" w:hAnsi="Times New Roman"/>
          <w:sz w:val="24"/>
          <w:szCs w:val="24"/>
          <w:lang w:eastAsia="ru-RU"/>
        </w:rPr>
        <w:t xml:space="preserve">, </w:t>
      </w:r>
      <w:hyperlink r:id="rId70" w:anchor="10000" w:history="1">
        <w:r w:rsidRPr="00C11997">
          <w:rPr>
            <w:rFonts w:ascii="Times New Roman" w:hAnsi="Times New Roman"/>
            <w:sz w:val="24"/>
            <w:szCs w:val="24"/>
            <w:u w:val="single"/>
            <w:lang w:eastAsia="ru-RU"/>
          </w:rPr>
          <w:t>СП 2.5.1198</w:t>
        </w:r>
      </w:hyperlink>
      <w:r w:rsidRPr="00C11997">
        <w:rPr>
          <w:rFonts w:ascii="Times New Roman" w:hAnsi="Times New Roman"/>
          <w:sz w:val="24"/>
          <w:szCs w:val="24"/>
          <w:lang w:eastAsia="ru-RU"/>
        </w:rPr>
        <w:t xml:space="preserve">, </w:t>
      </w:r>
      <w:hyperlink r:id="rId71" w:history="1">
        <w:r w:rsidRPr="00C11997">
          <w:rPr>
            <w:rFonts w:ascii="Times New Roman" w:hAnsi="Times New Roman"/>
            <w:sz w:val="24"/>
            <w:szCs w:val="24"/>
            <w:u w:val="single"/>
            <w:lang w:eastAsia="ru-RU"/>
          </w:rPr>
          <w:t>ГОСТ 30494</w:t>
        </w:r>
      </w:hyperlink>
      <w:r w:rsidRPr="00C11997">
        <w:rPr>
          <w:rFonts w:ascii="Times New Roman" w:hAnsi="Times New Roman"/>
          <w:sz w:val="24"/>
          <w:szCs w:val="24"/>
          <w:lang w:eastAsia="ru-RU"/>
        </w:rPr>
        <w:t xml:space="preserve">, ГОСТ Р ИСО 14644.4, </w:t>
      </w:r>
      <w:hyperlink r:id="rId72" w:history="1">
        <w:r w:rsidRPr="00C11997">
          <w:rPr>
            <w:rFonts w:ascii="Times New Roman" w:hAnsi="Times New Roman"/>
            <w:sz w:val="24"/>
            <w:szCs w:val="24"/>
            <w:u w:val="single"/>
            <w:lang w:eastAsia="ru-RU"/>
          </w:rPr>
          <w:t>ГОСТ Р 52539</w:t>
        </w:r>
      </w:hyperlink>
      <w:r w:rsidRPr="00C11997">
        <w:rPr>
          <w:rFonts w:ascii="Times New Roman" w:hAnsi="Times New Roman"/>
          <w:sz w:val="24"/>
          <w:szCs w:val="24"/>
          <w:lang w:eastAsia="ru-RU"/>
        </w:rPr>
        <w:t xml:space="preserve"> и требованиями настоящих норм.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3.16. В общественных зданиях следует предусматривать электрооборудование, электроосвещение, сеть телефонной связи с выходом на телефонные сети общего пользования, сеть приема телевидения и радиовещания, сеть проводного вещания.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технико-экономическом обосновании, а также в соответствии с заданием на проектирование комплексы зданий, отдельные здания или помещения оборудуются электрочасовыми установками, системой охранной сигнализации, системами информатизации и звукофикации, системами автоматизации и диспетчеризации инженерного оборудования зданий и другими видами устройств.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Системы пожарной сигнализации и оповещения о пожаре должны предусматриваться в соответствии с требованиями </w:t>
      </w:r>
      <w:hyperlink r:id="rId73" w:anchor="10000" w:history="1">
        <w:r w:rsidRPr="00C11997">
          <w:rPr>
            <w:rFonts w:ascii="Times New Roman" w:hAnsi="Times New Roman"/>
            <w:sz w:val="24"/>
            <w:szCs w:val="24"/>
            <w:u w:val="single"/>
            <w:lang w:eastAsia="ru-RU"/>
          </w:rPr>
          <w:t>СП 3.13130</w:t>
        </w:r>
      </w:hyperlink>
      <w:r w:rsidRPr="00C11997">
        <w:rPr>
          <w:rFonts w:ascii="Times New Roman" w:hAnsi="Times New Roman"/>
          <w:sz w:val="24"/>
          <w:szCs w:val="24"/>
          <w:lang w:eastAsia="ru-RU"/>
        </w:rPr>
        <w:t xml:space="preserve"> и </w:t>
      </w:r>
      <w:hyperlink r:id="rId74" w:anchor="10" w:history="1">
        <w:r w:rsidRPr="00C11997">
          <w:rPr>
            <w:rFonts w:ascii="Times New Roman" w:hAnsi="Times New Roman"/>
            <w:sz w:val="24"/>
            <w:szCs w:val="24"/>
            <w:u w:val="single"/>
            <w:lang w:eastAsia="ru-RU"/>
          </w:rPr>
          <w:t>СП 5.13130</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Здания дошкольных образовательных учреждений, школ, домов-интернатов для инвалидов и престарелых, домов для детей-инвалидов должны быть оборудованы каналом передачи информации автоматической пожарной сигнализации в пожарную часть.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3.17. При проектировании в общественных зданиях помещений, оснащенных видеодисплейными терминалами, ПЭВМ и другими средствами вычислительной техники, следует учитывать требования </w:t>
      </w:r>
      <w:hyperlink r:id="rId75" w:anchor="10000" w:history="1">
        <w:r w:rsidRPr="00C11997">
          <w:rPr>
            <w:rFonts w:ascii="Times New Roman" w:hAnsi="Times New Roman"/>
            <w:sz w:val="24"/>
            <w:szCs w:val="24"/>
            <w:u w:val="single"/>
            <w:lang w:eastAsia="ru-RU"/>
          </w:rPr>
          <w:t>СанПиН 2.2.2/2.4.1340</w:t>
        </w:r>
      </w:hyperlink>
      <w:r w:rsidRPr="00C11997">
        <w:rPr>
          <w:rFonts w:ascii="Times New Roman" w:hAnsi="Times New Roman"/>
          <w:sz w:val="24"/>
          <w:szCs w:val="24"/>
          <w:lang w:eastAsia="ru-RU"/>
        </w:rPr>
        <w:t xml:space="preserve"> и возможность выхода в Интернет.</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3.18. Электротехнические устройства общественных зданий, а в необходимых случаях - резервные источники электроснабжения следует проектировать в соответствии с требованиями </w:t>
      </w:r>
      <w:hyperlink r:id="rId76" w:history="1">
        <w:r w:rsidRPr="00C11997">
          <w:rPr>
            <w:rFonts w:ascii="Times New Roman" w:hAnsi="Times New Roman"/>
            <w:sz w:val="24"/>
            <w:szCs w:val="24"/>
            <w:u w:val="single"/>
            <w:lang w:eastAsia="ru-RU"/>
          </w:rPr>
          <w:t>СП 31-110</w:t>
        </w:r>
      </w:hyperlink>
      <w:r w:rsidRPr="00C11997">
        <w:rPr>
          <w:rFonts w:ascii="Times New Roman" w:hAnsi="Times New Roman"/>
          <w:sz w:val="24"/>
          <w:szCs w:val="24"/>
          <w:lang w:eastAsia="ru-RU"/>
        </w:rPr>
        <w:t xml:space="preserve">, </w:t>
      </w:r>
      <w:hyperlink r:id="rId77" w:history="1">
        <w:r w:rsidRPr="00C11997">
          <w:rPr>
            <w:rFonts w:ascii="Times New Roman" w:hAnsi="Times New Roman"/>
            <w:sz w:val="24"/>
            <w:szCs w:val="24"/>
            <w:u w:val="single"/>
            <w:lang w:eastAsia="ru-RU"/>
          </w:rPr>
          <w:t>ГОСТ Р 50571.28</w:t>
        </w:r>
      </w:hyperlink>
      <w:r w:rsidRPr="00C11997">
        <w:rPr>
          <w:rFonts w:ascii="Times New Roman" w:hAnsi="Times New Roman"/>
          <w:sz w:val="24"/>
          <w:szCs w:val="24"/>
          <w:lang w:eastAsia="ru-RU"/>
        </w:rPr>
        <w:t xml:space="preserve"> и </w:t>
      </w:r>
      <w:hyperlink r:id="rId78" w:history="1">
        <w:r w:rsidRPr="00C11997">
          <w:rPr>
            <w:rFonts w:ascii="Times New Roman" w:hAnsi="Times New Roman"/>
            <w:sz w:val="24"/>
            <w:szCs w:val="24"/>
            <w:u w:val="single"/>
            <w:lang w:eastAsia="ru-RU"/>
          </w:rPr>
          <w:t>Правилами</w:t>
        </w:r>
      </w:hyperlink>
      <w:r w:rsidRPr="00C11997">
        <w:rPr>
          <w:rFonts w:ascii="Times New Roman" w:hAnsi="Times New Roman"/>
          <w:sz w:val="24"/>
          <w:szCs w:val="24"/>
          <w:lang w:eastAsia="ru-RU"/>
        </w:rPr>
        <w:t xml:space="preserve"> устройства электроустановок.</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3.19. Молниезащита общественных зданий выполняется с учетом наличия телевизионных антенн и трубостоек телефонной сети или сети проводного вещания в соответствии с </w:t>
      </w:r>
      <w:hyperlink r:id="rId79" w:history="1">
        <w:r w:rsidRPr="00C11997">
          <w:rPr>
            <w:rFonts w:ascii="Times New Roman" w:hAnsi="Times New Roman"/>
            <w:sz w:val="24"/>
            <w:szCs w:val="24"/>
            <w:u w:val="single"/>
            <w:lang w:eastAsia="ru-RU"/>
          </w:rPr>
          <w:t>СО 153-34.21.122</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3.20. Системы бытового газоснабжения общественных зданий следует предусматривать в соответствии со </w:t>
      </w:r>
      <w:hyperlink r:id="rId80" w:history="1">
        <w:r w:rsidRPr="00C11997">
          <w:rPr>
            <w:rFonts w:ascii="Times New Roman" w:hAnsi="Times New Roman"/>
            <w:sz w:val="24"/>
            <w:szCs w:val="24"/>
            <w:u w:val="single"/>
            <w:lang w:eastAsia="ru-RU"/>
          </w:rPr>
          <w:t>СНиП 42-01</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Установка газового оборудования в кухнях дошкольных образовательных учреждений, буфетах и кафе театров и кинотеатров не допускается.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В лечебных учреждениях должно предусматриваться централизованное медицинское газоснабжение в соответствии с </w:t>
      </w:r>
      <w:hyperlink r:id="rId81" w:history="1">
        <w:r w:rsidRPr="00C11997">
          <w:rPr>
            <w:rFonts w:ascii="Times New Roman" w:hAnsi="Times New Roman"/>
            <w:sz w:val="24"/>
            <w:szCs w:val="24"/>
            <w:u w:val="single"/>
            <w:lang w:eastAsia="ru-RU"/>
          </w:rPr>
          <w:t>ГОСТ 12.2.052</w:t>
        </w:r>
      </w:hyperlink>
      <w:r w:rsidRPr="00C11997">
        <w:rPr>
          <w:rFonts w:ascii="Times New Roman" w:hAnsi="Times New Roman"/>
          <w:sz w:val="24"/>
          <w:szCs w:val="24"/>
          <w:lang w:eastAsia="ru-RU"/>
        </w:rPr>
        <w:t xml:space="preserve">, ОСТ 290.004 и </w:t>
      </w:r>
      <w:hyperlink r:id="rId82" w:anchor="1000" w:history="1">
        <w:r w:rsidRPr="00C11997">
          <w:rPr>
            <w:rFonts w:ascii="Times New Roman" w:hAnsi="Times New Roman"/>
            <w:sz w:val="24"/>
            <w:szCs w:val="24"/>
            <w:u w:val="single"/>
            <w:lang w:eastAsia="ru-RU"/>
          </w:rPr>
          <w:t>ПБ 03-576</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3.21. Сквозные проемы в зданиях и сооружениях на уровне земли или первого этажа (пешеходные и другие проходы или проезды), не предназначенные для проезда пожарных машин, допустимо делать любой конфигурации при соблюдении высоты, необходимой для беспрепятственного прохода или проезда.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Сквозные проезды в зданиях следует принимать шириной (в свету) не менее 3,5 м и высотой не менее 4,25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3.22. Размеры земельных участков общественных зданий, а также нормы расчета учреждений и предприятий обслуживания принимаются в соответствии со </w:t>
      </w:r>
      <w:hyperlink r:id="rId83" w:history="1">
        <w:r w:rsidRPr="00C11997">
          <w:rPr>
            <w:rFonts w:ascii="Times New Roman" w:hAnsi="Times New Roman"/>
            <w:sz w:val="24"/>
            <w:szCs w:val="24"/>
            <w:u w:val="single"/>
            <w:lang w:eastAsia="ru-RU"/>
          </w:rPr>
          <w:t>СНиП 2.07.01</w:t>
        </w:r>
      </w:hyperlink>
      <w:r w:rsidRPr="00C11997">
        <w:rPr>
          <w:rFonts w:ascii="Times New Roman" w:hAnsi="Times New Roman"/>
          <w:sz w:val="24"/>
          <w:szCs w:val="24"/>
          <w:lang w:eastAsia="ru-RU"/>
        </w:rPr>
        <w:t>. Участки общественных зданий, жилых и других зданий должны размещаться в пределах красных линий, установленных в проектах планировки, разработанных на основании генеральных планов и правил землепользования и застройки поселений.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3.23. В зданиях I, II и III климатических районов и IV климатического подрайона при всех наружных входах в вестибюль и лестничные клетки следует предусматривать на первом этаже </w:t>
      </w:r>
      <w:hyperlink r:id="rId84" w:anchor="2005" w:history="1">
        <w:r w:rsidRPr="00C11997">
          <w:rPr>
            <w:rFonts w:ascii="Times New Roman" w:hAnsi="Times New Roman"/>
            <w:sz w:val="24"/>
            <w:szCs w:val="24"/>
            <w:u w:val="single"/>
            <w:lang w:eastAsia="ru-RU"/>
          </w:rPr>
          <w:t>тамбуры</w:t>
        </w:r>
      </w:hyperlink>
      <w:r w:rsidRPr="00C11997">
        <w:rPr>
          <w:rFonts w:ascii="Times New Roman" w:hAnsi="Times New Roman"/>
          <w:sz w:val="24"/>
          <w:szCs w:val="24"/>
          <w:lang w:eastAsia="ru-RU"/>
        </w:rPr>
        <w:t xml:space="preserve"> глубиной не менее 1,2 м и шириной, равной ширине входной двери плюс не менее 0,3 м. Тамбуры должны иметь естественное освещение.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Входы в здания в климатических подрайонах Iа, Iб и Iг должны иметь тамбуры, планировка и размещение которых должны предусматривать возможность устройства как прямого (сквозного) прохода в здание, так и бокового (с поворотом).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3.24. Крыши следует проектировать с учетом следующих требований: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до двух этажей включительно - неорганизованный водосток при обязательном устройстве козырьков над входами и балконами второго этажа, вынос карниза при этом должен быть не менее 0,6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до пяти этажей включительно - должен быть предусмотрен наружный организованный водосток;</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шесть и более этажей - должен устраиваться внутренний водосток.</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На крыше зданий выше 10 м следует предусматривать ограждение в соответствии с </w:t>
      </w:r>
      <w:hyperlink r:id="rId85" w:history="1">
        <w:r w:rsidRPr="00C11997">
          <w:rPr>
            <w:rFonts w:ascii="Times New Roman" w:hAnsi="Times New Roman"/>
            <w:sz w:val="24"/>
            <w:szCs w:val="24"/>
            <w:u w:val="single"/>
            <w:lang w:eastAsia="ru-RU"/>
          </w:rPr>
          <w:t>ГОСТ 25772</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3.25. Проектирование общественных зданий и сооружений, имеющих параметры за пределами настоящих норм и требований, а также при отсутствии технологических норм их проектирования производится по специальным техническим условиям в соответствии с установленным порядком.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 Требования к основным помещениям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4.1. Состав помещений и их площади определяются в соответствии с технологией функциональных процессов соответствующих типов общественных зданий и в соответствии с расчетными нормативами, приведенными в настоящих нормах.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4.2. Снижение норм площадей, установленных для отдельных помещений или групп помещений, не должно превышать 10%; а для помещений, встроенных в жилые дома, - 15%. Указанное снижение норм не должно ухудшать процесс деятельности в данных помещениях.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4.3. В дошкольных образовательных учреждениях (в дальнейшем - ДОУ) состав и площади основных помещений полнокомплектной групповой ячейки (для учреждений общего типа), а также малокомплектных групповых ячеек принимаются по таблице 4.1. Площади основных помещений дошкольных учреждений компенсирующего вида с учетом вида заболеваний следует принимать по </w:t>
      </w:r>
      <w:hyperlink r:id="rId86" w:anchor="10000" w:history="1">
        <w:r w:rsidRPr="00C11997">
          <w:rPr>
            <w:rFonts w:ascii="Times New Roman" w:hAnsi="Times New Roman"/>
            <w:sz w:val="24"/>
            <w:szCs w:val="24"/>
            <w:u w:val="single"/>
            <w:lang w:eastAsia="ru-RU"/>
          </w:rPr>
          <w:t>СанПиН 2.4.1.1249</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4.1*</w:t>
      </w:r>
    </w:p>
    <w:tbl>
      <w:tblPr>
        <w:tblW w:w="10408"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747"/>
        <w:gridCol w:w="4025"/>
        <w:gridCol w:w="2240"/>
        <w:gridCol w:w="2396"/>
      </w:tblGrid>
      <w:tr w:rsidR="007F2221" w:rsidRPr="00790C68" w:rsidTr="00C11997">
        <w:trPr>
          <w:trHeight w:val="603"/>
          <w:tblCellSpacing w:w="15" w:type="dxa"/>
          <w:jc w:val="center"/>
        </w:trPr>
        <w:tc>
          <w:tcPr>
            <w:tcW w:w="82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Помещения</w:t>
            </w:r>
          </w:p>
        </w:tc>
        <w:tc>
          <w:tcPr>
            <w:tcW w:w="1925"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Полнокомплектная групповая ячейка</w:t>
            </w:r>
            <w:r w:rsidRPr="00C11997">
              <w:rPr>
                <w:rFonts w:ascii="Times New Roman" w:hAnsi="Times New Roman"/>
                <w:sz w:val="24"/>
                <w:szCs w:val="24"/>
                <w:lang w:eastAsia="ru-RU"/>
              </w:rPr>
              <w:br/>
              <w:t xml:space="preserve">(универсальная для ясельной и дошкольной группы), </w:t>
            </w:r>
            <w:r w:rsidRPr="00C11997">
              <w:rPr>
                <w:rFonts w:ascii="Times New Roman" w:hAnsi="Times New Roman"/>
                <w:sz w:val="24"/>
                <w:szCs w:val="24"/>
                <w:lang w:eastAsia="ru-RU"/>
              </w:rPr>
              <w:br/>
              <w:t>м</w:t>
            </w:r>
            <w:r w:rsidRPr="00C11997">
              <w:rPr>
                <w:rFonts w:ascii="Times New Roman" w:hAnsi="Times New Roman"/>
                <w:sz w:val="24"/>
                <w:szCs w:val="24"/>
                <w:vertAlign w:val="superscript"/>
                <w:lang w:eastAsia="ru-RU"/>
              </w:rPr>
              <w:t>2</w:t>
            </w:r>
          </w:p>
        </w:tc>
        <w:tc>
          <w:tcPr>
            <w:tcW w:w="219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Малокомплектная групповая ячейка</w:t>
            </w:r>
          </w:p>
        </w:tc>
      </w:tr>
      <w:tr w:rsidR="007F2221" w:rsidRPr="00790C68" w:rsidTr="00C11997">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10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ясельная </w:t>
            </w:r>
            <w:r w:rsidRPr="00C11997">
              <w:rPr>
                <w:rFonts w:ascii="Times New Roman" w:hAnsi="Times New Roman"/>
                <w:sz w:val="24"/>
                <w:szCs w:val="24"/>
                <w:lang w:eastAsia="ru-RU"/>
              </w:rPr>
              <w:br/>
              <w:t xml:space="preserve">на 1 ребенка, </w:t>
            </w:r>
            <w:r w:rsidRPr="00C11997">
              <w:rPr>
                <w:rFonts w:ascii="Times New Roman" w:hAnsi="Times New Roman"/>
                <w:sz w:val="24"/>
                <w:szCs w:val="24"/>
                <w:lang w:eastAsia="ru-RU"/>
              </w:rPr>
              <w:br/>
              <w:t>не менее, м</w:t>
            </w:r>
            <w:r w:rsidRPr="00C11997">
              <w:rPr>
                <w:rFonts w:ascii="Times New Roman" w:hAnsi="Times New Roman"/>
                <w:sz w:val="24"/>
                <w:szCs w:val="24"/>
                <w:vertAlign w:val="superscript"/>
                <w:lang w:eastAsia="ru-RU"/>
              </w:rPr>
              <w:t>2</w:t>
            </w:r>
          </w:p>
        </w:tc>
        <w:tc>
          <w:tcPr>
            <w:tcW w:w="11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дошкольная </w:t>
            </w:r>
            <w:r w:rsidRPr="00C11997">
              <w:rPr>
                <w:rFonts w:ascii="Times New Roman" w:hAnsi="Times New Roman"/>
                <w:sz w:val="24"/>
                <w:szCs w:val="24"/>
                <w:lang w:eastAsia="ru-RU"/>
              </w:rPr>
              <w:br/>
              <w:t xml:space="preserve">на 1 ребенка, </w:t>
            </w:r>
            <w:r w:rsidRPr="00C11997">
              <w:rPr>
                <w:rFonts w:ascii="Times New Roman" w:hAnsi="Times New Roman"/>
                <w:sz w:val="24"/>
                <w:szCs w:val="24"/>
                <w:lang w:eastAsia="ru-RU"/>
              </w:rPr>
              <w:br/>
              <w:t>не менее, м</w:t>
            </w:r>
            <w:r w:rsidRPr="00C11997">
              <w:rPr>
                <w:rFonts w:ascii="Times New Roman" w:hAnsi="Times New Roman"/>
                <w:sz w:val="24"/>
                <w:szCs w:val="24"/>
                <w:vertAlign w:val="superscript"/>
                <w:lang w:eastAsia="ru-RU"/>
              </w:rPr>
              <w:t>2</w:t>
            </w:r>
          </w:p>
        </w:tc>
      </w:tr>
      <w:tr w:rsidR="007F2221" w:rsidRPr="00790C68" w:rsidTr="00C11997">
        <w:trPr>
          <w:tblCellSpacing w:w="15" w:type="dxa"/>
          <w:jc w:val="center"/>
        </w:trPr>
        <w:tc>
          <w:tcPr>
            <w:tcW w:w="8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Групповая</w:t>
            </w:r>
          </w:p>
        </w:tc>
        <w:tc>
          <w:tcPr>
            <w:tcW w:w="19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50</w:t>
            </w:r>
          </w:p>
        </w:tc>
        <w:tc>
          <w:tcPr>
            <w:tcW w:w="10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2,5</w:t>
            </w:r>
          </w:p>
        </w:tc>
        <w:tc>
          <w:tcPr>
            <w:tcW w:w="11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w:t>
            </w:r>
          </w:p>
        </w:tc>
      </w:tr>
      <w:tr w:rsidR="007F2221" w:rsidRPr="00790C68" w:rsidTr="00C11997">
        <w:trPr>
          <w:tblCellSpacing w:w="15" w:type="dxa"/>
          <w:jc w:val="center"/>
        </w:trPr>
        <w:tc>
          <w:tcPr>
            <w:tcW w:w="8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Спальня</w:t>
            </w:r>
          </w:p>
        </w:tc>
        <w:tc>
          <w:tcPr>
            <w:tcW w:w="19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50</w:t>
            </w:r>
          </w:p>
        </w:tc>
        <w:tc>
          <w:tcPr>
            <w:tcW w:w="10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1,8</w:t>
            </w:r>
          </w:p>
        </w:tc>
        <w:tc>
          <w:tcPr>
            <w:tcW w:w="11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w:t>
            </w:r>
          </w:p>
        </w:tc>
      </w:tr>
      <w:tr w:rsidR="007F2221" w:rsidRPr="00790C68" w:rsidTr="00C11997">
        <w:trPr>
          <w:tblCellSpacing w:w="15" w:type="dxa"/>
          <w:jc w:val="center"/>
        </w:trPr>
        <w:tc>
          <w:tcPr>
            <w:tcW w:w="8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Раздевальная</w:t>
            </w:r>
          </w:p>
        </w:tc>
        <w:tc>
          <w:tcPr>
            <w:tcW w:w="19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18</w:t>
            </w:r>
          </w:p>
        </w:tc>
        <w:tc>
          <w:tcPr>
            <w:tcW w:w="10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1,0</w:t>
            </w:r>
          </w:p>
        </w:tc>
        <w:tc>
          <w:tcPr>
            <w:tcW w:w="11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1,0</w:t>
            </w:r>
          </w:p>
        </w:tc>
      </w:tr>
      <w:tr w:rsidR="007F2221" w:rsidRPr="00790C68" w:rsidTr="00C11997">
        <w:trPr>
          <w:tblCellSpacing w:w="15" w:type="dxa"/>
          <w:jc w:val="center"/>
        </w:trPr>
        <w:tc>
          <w:tcPr>
            <w:tcW w:w="8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Туалетная</w:t>
            </w:r>
          </w:p>
        </w:tc>
        <w:tc>
          <w:tcPr>
            <w:tcW w:w="19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16</w:t>
            </w:r>
          </w:p>
        </w:tc>
        <w:tc>
          <w:tcPr>
            <w:tcW w:w="10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0,8</w:t>
            </w:r>
          </w:p>
        </w:tc>
        <w:tc>
          <w:tcPr>
            <w:tcW w:w="11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0,9</w:t>
            </w:r>
          </w:p>
        </w:tc>
      </w:tr>
      <w:tr w:rsidR="007F2221" w:rsidRPr="00790C68" w:rsidTr="00C11997">
        <w:trPr>
          <w:tblCellSpacing w:w="15" w:type="dxa"/>
          <w:jc w:val="center"/>
        </w:trPr>
        <w:tc>
          <w:tcPr>
            <w:tcW w:w="8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Буфетная</w:t>
            </w:r>
          </w:p>
        </w:tc>
        <w:tc>
          <w:tcPr>
            <w:tcW w:w="19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3,8</w:t>
            </w:r>
          </w:p>
        </w:tc>
        <w:tc>
          <w:tcPr>
            <w:tcW w:w="10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3,8</w:t>
            </w:r>
          </w:p>
        </w:tc>
        <w:tc>
          <w:tcPr>
            <w:tcW w:w="11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3,8</w:t>
            </w:r>
          </w:p>
        </w:tc>
      </w:tr>
    </w:tbl>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__________________</w:t>
      </w:r>
    </w:p>
    <w:p w:rsidR="007F2221" w:rsidRPr="00C11997" w:rsidRDefault="007F2221" w:rsidP="00C11997">
      <w:pPr>
        <w:spacing w:after="0" w:line="240" w:lineRule="auto"/>
        <w:ind w:firstLine="708"/>
        <w:jc w:val="both"/>
        <w:rPr>
          <w:rFonts w:ascii="Times New Roman" w:hAnsi="Times New Roman"/>
          <w:i/>
          <w:sz w:val="24"/>
          <w:szCs w:val="24"/>
          <w:lang w:eastAsia="ru-RU"/>
        </w:rPr>
      </w:pPr>
      <w:r w:rsidRPr="00C11997">
        <w:rPr>
          <w:rFonts w:ascii="Times New Roman" w:hAnsi="Times New Roman"/>
          <w:i/>
          <w:sz w:val="24"/>
          <w:szCs w:val="24"/>
          <w:lang w:eastAsia="ru-RU"/>
        </w:rPr>
        <w:t>* По приказу Министерства регионального развития РФ от 1 сентября 2009 г. № 390 таблица 4.1 настоящих норм применяется только для вновь строящихся зданий.</w:t>
      </w:r>
    </w:p>
    <w:p w:rsidR="007F2221" w:rsidRPr="00C11997" w:rsidRDefault="007F2221" w:rsidP="00C11997">
      <w:pPr>
        <w:spacing w:after="0" w:line="240" w:lineRule="auto"/>
        <w:jc w:val="both"/>
        <w:rPr>
          <w:rFonts w:ascii="Times New Roman" w:hAnsi="Times New Roman"/>
          <w:sz w:val="24"/>
          <w:szCs w:val="24"/>
          <w:lang w:eastAsia="ru-RU"/>
        </w:rPr>
      </w:pPr>
    </w:p>
    <w:p w:rsidR="007F2221" w:rsidRPr="00C11997" w:rsidRDefault="007F2221" w:rsidP="00C11997">
      <w:pPr>
        <w:spacing w:after="0" w:line="240" w:lineRule="auto"/>
        <w:ind w:firstLine="708"/>
        <w:jc w:val="both"/>
        <w:rPr>
          <w:rFonts w:ascii="Times New Roman" w:hAnsi="Times New Roman"/>
          <w:sz w:val="24"/>
          <w:szCs w:val="24"/>
          <w:lang w:eastAsia="ru-RU"/>
        </w:rPr>
      </w:pPr>
      <w:r w:rsidRPr="00C11997">
        <w:rPr>
          <w:rFonts w:ascii="Times New Roman" w:hAnsi="Times New Roman"/>
          <w:sz w:val="24"/>
          <w:szCs w:val="24"/>
          <w:lang w:eastAsia="ru-RU"/>
        </w:rPr>
        <w:t>4.4. Групповые ячейки разновозрастных групп ДОУ следует размещать обособленно друг от друга и других помещений.</w:t>
      </w:r>
    </w:p>
    <w:p w:rsidR="007F2221" w:rsidRPr="00C11997" w:rsidRDefault="007F2221" w:rsidP="00C11997">
      <w:pPr>
        <w:spacing w:after="0" w:line="240" w:lineRule="auto"/>
        <w:jc w:val="both"/>
        <w:rPr>
          <w:rFonts w:ascii="Times New Roman" w:hAnsi="Times New Roman"/>
          <w:sz w:val="24"/>
          <w:szCs w:val="24"/>
          <w:lang w:eastAsia="ru-RU"/>
        </w:rPr>
      </w:pPr>
      <w:r w:rsidRPr="00C11997">
        <w:rPr>
          <w:rFonts w:ascii="Times New Roman" w:hAnsi="Times New Roman"/>
          <w:sz w:val="24"/>
          <w:szCs w:val="24"/>
          <w:lang w:eastAsia="ru-RU"/>
        </w:rPr>
        <w:t>Раздевальные групп дошкольного возраста, размещенных на втором или третьем этаже, могут предусматриваться на первом этаже.</w:t>
      </w:r>
    </w:p>
    <w:p w:rsidR="007F2221" w:rsidRPr="00C11997" w:rsidRDefault="007F2221" w:rsidP="00C11997">
      <w:pPr>
        <w:spacing w:after="0" w:line="240" w:lineRule="auto"/>
        <w:ind w:firstLine="708"/>
        <w:jc w:val="both"/>
        <w:rPr>
          <w:rFonts w:ascii="Times New Roman" w:hAnsi="Times New Roman"/>
          <w:sz w:val="24"/>
          <w:szCs w:val="24"/>
          <w:lang w:eastAsia="ru-RU"/>
        </w:rPr>
      </w:pPr>
      <w:r w:rsidRPr="00C11997">
        <w:rPr>
          <w:rFonts w:ascii="Times New Roman" w:hAnsi="Times New Roman"/>
          <w:sz w:val="24"/>
          <w:szCs w:val="24"/>
          <w:lang w:eastAsia="ru-RU"/>
        </w:rPr>
        <w:t>4.5. В зданиях ДОУ в 1А, 1Б и 1Г климатических подрайонах следует предусматривать отапливаемые прогулочные веранды из расчета на одно место, не менее:</w:t>
      </w:r>
    </w:p>
    <w:p w:rsidR="007F2221" w:rsidRPr="00C11997" w:rsidRDefault="007F2221" w:rsidP="00C11997">
      <w:pPr>
        <w:spacing w:after="0" w:line="240" w:lineRule="auto"/>
        <w:jc w:val="both"/>
        <w:rPr>
          <w:rFonts w:ascii="Times New Roman" w:hAnsi="Times New Roman"/>
          <w:sz w:val="24"/>
          <w:szCs w:val="24"/>
          <w:lang w:eastAsia="ru-RU"/>
        </w:rPr>
      </w:pPr>
      <w:r w:rsidRPr="00C11997">
        <w:rPr>
          <w:rFonts w:ascii="Times New Roman" w:hAnsi="Times New Roman"/>
          <w:sz w:val="24"/>
          <w:szCs w:val="24"/>
          <w:lang w:eastAsia="ru-RU"/>
        </w:rPr>
        <w:t>1,8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xml:space="preserve"> - для детей ясельного возраста;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4.4. Групповые ячейки разновозрастных групп ДОУ следует размещать обособленно друг от друга и других помещений.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Раздевальные групп дошкольного возраста, размещенных на втором или третьем этаже, могут предусматриваться на первом этаже.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4.5. В зданиях ДОУ в 1А, 1Б и 1Г климатических подрайонах следует предусматривать отапливаемые прогулочные веранды из расчета на одно место, не менее: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1,8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для детей ясельного возраста;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2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для детей дошкольного возраста.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Прогулочные веранды для детей ясельного и дошкольного возрастов должны быть раздельными.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4.6. Из каждой групповой ячейки должно быть не менее двух рассредоточенных эвакуационных выходов.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4.7. Площадь помещений для групп кратковременного пребывания дошкольников при жилых домах (подготовительные к школе и прогулочные группы) следует принимать для каждой группы: групповая - 40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раздевальная – 18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xml:space="preserve"> , туалетная - 16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буфетная - 3,8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состав помещений должна входить также комната (гардеробная) персонала с уборной.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4.8. В ДОУ общего типа следует предусматривать два зала: один для музыкальных, другой для физкультурных занятий площадью не менее 100 м</w:t>
      </w:r>
      <w:r w:rsidRPr="00C11997">
        <w:rPr>
          <w:rFonts w:ascii="Times New Roman" w:hAnsi="Times New Roman"/>
          <w:sz w:val="24"/>
          <w:szCs w:val="24"/>
          <w:vertAlign w:val="superscript"/>
          <w:lang w:eastAsia="ru-RU"/>
        </w:rPr>
        <w:t>2</w:t>
      </w:r>
      <w:r w:rsidRPr="00C11997">
        <w:rPr>
          <w:rFonts w:ascii="Times New Roman" w:hAnsi="Times New Roman"/>
          <w:noProof/>
          <w:sz w:val="24"/>
          <w:szCs w:val="24"/>
          <w:lang w:eastAsia="ru-RU"/>
        </w:rPr>
        <w:t xml:space="preserve"> </w:t>
      </w:r>
      <w:r w:rsidRPr="00C11997">
        <w:rPr>
          <w:rFonts w:ascii="Times New Roman" w:hAnsi="Times New Roman"/>
          <w:sz w:val="24"/>
          <w:szCs w:val="24"/>
          <w:lang w:eastAsia="ru-RU"/>
        </w:rPr>
        <w:t>каждый. В ДОУ вместимостью до 5 групп (100 мест) включительно допускается один общий зал для музыкальных и физкультурных занятий. Залы не должны быть проходными.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4.9. Размеры ванн бассейнов в ДОУ общего типа следует принимать шириной 3-4 м, длиной 6-7 м. Глубина воды должна быть от 0,6 до 0,8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4.10. Учебные секции для 1 класса и 2-4 классов должны быть обособленными и непроходными для учащихся других возрастных групп.</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4.11. Площади основных учебных помещений общеобразовательных учебных заведений (в дальнейшем - школы), учреждений начального и среднего профессионального образования, учреждений высшего профессионального образования (в дальнейшем - высшие учебные заведения) следует принимать по таблице 4.2.</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4.2*</w:t>
      </w:r>
    </w:p>
    <w:tbl>
      <w:tblPr>
        <w:tblW w:w="13822" w:type="dxa"/>
        <w:jc w:val="center"/>
        <w:tblCellSpacing w:w="15" w:type="dxa"/>
        <w:tblInd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8795"/>
        <w:gridCol w:w="5027"/>
      </w:tblGrid>
      <w:tr w:rsidR="007F2221" w:rsidRPr="00790C68" w:rsidTr="00C11997">
        <w:trPr>
          <w:tblCellSpacing w:w="15" w:type="dxa"/>
          <w:jc w:val="center"/>
        </w:trPr>
        <w:tc>
          <w:tcPr>
            <w:tcW w:w="317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Помещения</w:t>
            </w:r>
          </w:p>
        </w:tc>
        <w:tc>
          <w:tcPr>
            <w:tcW w:w="179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Площадь на 1 учащегося, </w:t>
            </w:r>
            <w:r w:rsidRPr="00C11997">
              <w:rPr>
                <w:rFonts w:ascii="Times New Roman" w:hAnsi="Times New Roman"/>
                <w:sz w:val="24"/>
                <w:szCs w:val="24"/>
                <w:lang w:eastAsia="ru-RU"/>
              </w:rPr>
              <w:br/>
              <w:t>не менее, м</w:t>
            </w:r>
            <w:r w:rsidRPr="00C11997">
              <w:rPr>
                <w:rFonts w:ascii="Times New Roman" w:hAnsi="Times New Roman"/>
                <w:sz w:val="24"/>
                <w:szCs w:val="24"/>
                <w:vertAlign w:val="superscript"/>
                <w:lang w:eastAsia="ru-RU"/>
              </w:rPr>
              <w:t>2</w:t>
            </w:r>
          </w:p>
        </w:tc>
      </w:tr>
      <w:tr w:rsidR="007F2221" w:rsidRPr="00790C68" w:rsidTr="00C11997">
        <w:trPr>
          <w:tblCellSpacing w:w="15" w:type="dxa"/>
          <w:jc w:val="center"/>
        </w:trPr>
        <w:tc>
          <w:tcPr>
            <w:tcW w:w="3172"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Классы-кабинеты школ:</w:t>
            </w:r>
            <w:r w:rsidRPr="00C11997">
              <w:rPr>
                <w:rFonts w:ascii="Times New Roman" w:hAnsi="Times New Roman"/>
                <w:sz w:val="24"/>
                <w:szCs w:val="24"/>
                <w:lang w:eastAsia="ru-RU"/>
              </w:rPr>
              <w:br/>
              <w:t>при фронтальных формах занятий</w:t>
            </w:r>
            <w:r w:rsidRPr="00C11997">
              <w:rPr>
                <w:rFonts w:ascii="Times New Roman" w:hAnsi="Times New Roman"/>
                <w:sz w:val="24"/>
                <w:szCs w:val="24"/>
                <w:lang w:eastAsia="ru-RU"/>
              </w:rPr>
              <w:br/>
              <w:t>при смешанных и индивидуальных формах занятий</w:t>
            </w:r>
            <w:r w:rsidRPr="00C11997">
              <w:rPr>
                <w:rFonts w:ascii="Times New Roman" w:hAnsi="Times New Roman"/>
                <w:sz w:val="24"/>
                <w:szCs w:val="24"/>
                <w:lang w:eastAsia="ru-RU"/>
              </w:rPr>
              <w:br/>
              <w:t>при групповых формах занятий</w:t>
            </w:r>
          </w:p>
        </w:tc>
        <w:tc>
          <w:tcPr>
            <w:tcW w:w="179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t>2,5</w:t>
            </w:r>
            <w:r w:rsidRPr="00C11997">
              <w:rPr>
                <w:rFonts w:ascii="Times New Roman" w:hAnsi="Times New Roman"/>
                <w:sz w:val="24"/>
                <w:szCs w:val="24"/>
                <w:lang w:eastAsia="ru-RU"/>
              </w:rPr>
              <w:br/>
              <w:t>3,0</w:t>
            </w:r>
            <w:r w:rsidRPr="00C11997">
              <w:rPr>
                <w:rFonts w:ascii="Times New Roman" w:hAnsi="Times New Roman"/>
                <w:sz w:val="24"/>
                <w:szCs w:val="24"/>
                <w:lang w:eastAsia="ru-RU"/>
              </w:rPr>
              <w:br/>
              <w:t>3,5</w:t>
            </w:r>
          </w:p>
        </w:tc>
      </w:tr>
      <w:tr w:rsidR="007F2221" w:rsidRPr="00790C68" w:rsidTr="00C11997">
        <w:trPr>
          <w:tblCellSpacing w:w="15" w:type="dxa"/>
          <w:jc w:val="center"/>
        </w:trPr>
        <w:tc>
          <w:tcPr>
            <w:tcW w:w="3172"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Специальные кабинеты и лаборатории по естественным наукам (кроме высших учебных заведений)</w:t>
            </w:r>
          </w:p>
        </w:tc>
        <w:tc>
          <w:tcPr>
            <w:tcW w:w="179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3,0</w:t>
            </w:r>
          </w:p>
        </w:tc>
      </w:tr>
      <w:tr w:rsidR="007F2221" w:rsidRPr="00790C68" w:rsidTr="00C11997">
        <w:trPr>
          <w:tblCellSpacing w:w="15" w:type="dxa"/>
          <w:jc w:val="center"/>
        </w:trPr>
        <w:tc>
          <w:tcPr>
            <w:tcW w:w="3172"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Лекционные аудитории до 75 мест в гимназиях и лицеях</w:t>
            </w:r>
          </w:p>
        </w:tc>
        <w:tc>
          <w:tcPr>
            <w:tcW w:w="179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1,0</w:t>
            </w:r>
          </w:p>
        </w:tc>
      </w:tr>
      <w:tr w:rsidR="007F2221" w:rsidRPr="00790C68" w:rsidTr="00C11997">
        <w:trPr>
          <w:tblCellSpacing w:w="15" w:type="dxa"/>
          <w:jc w:val="center"/>
        </w:trPr>
        <w:tc>
          <w:tcPr>
            <w:tcW w:w="3172"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Лаборатории общетеоретического (общеобразовательного)</w:t>
            </w:r>
            <w:r w:rsidRPr="00C11997">
              <w:rPr>
                <w:rFonts w:ascii="Times New Roman" w:hAnsi="Times New Roman"/>
                <w:sz w:val="24"/>
                <w:szCs w:val="24"/>
                <w:lang w:eastAsia="ru-RU"/>
              </w:rPr>
              <w:br/>
              <w:t xml:space="preserve">профиля: </w:t>
            </w:r>
            <w:r w:rsidRPr="00C11997">
              <w:rPr>
                <w:rFonts w:ascii="Times New Roman" w:hAnsi="Times New Roman"/>
                <w:sz w:val="24"/>
                <w:szCs w:val="24"/>
                <w:lang w:eastAsia="ru-RU"/>
              </w:rPr>
              <w:br/>
              <w:t>в учреждениях среднего профессионального образования;</w:t>
            </w:r>
            <w:r w:rsidRPr="00C11997">
              <w:rPr>
                <w:rFonts w:ascii="Times New Roman" w:hAnsi="Times New Roman"/>
                <w:sz w:val="24"/>
                <w:szCs w:val="24"/>
                <w:lang w:eastAsia="ru-RU"/>
              </w:rPr>
              <w:br/>
              <w:t>в высших учебных заведениях</w:t>
            </w:r>
          </w:p>
        </w:tc>
        <w:tc>
          <w:tcPr>
            <w:tcW w:w="179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t>2,5</w:t>
            </w:r>
            <w:r w:rsidRPr="00C11997">
              <w:rPr>
                <w:rFonts w:ascii="Times New Roman" w:hAnsi="Times New Roman"/>
                <w:sz w:val="24"/>
                <w:szCs w:val="24"/>
                <w:lang w:eastAsia="ru-RU"/>
              </w:rPr>
              <w:br/>
            </w:r>
            <w:r w:rsidRPr="00C11997">
              <w:rPr>
                <w:rFonts w:ascii="Times New Roman" w:hAnsi="Times New Roman"/>
                <w:sz w:val="24"/>
                <w:szCs w:val="24"/>
                <w:lang w:eastAsia="ru-RU"/>
              </w:rPr>
              <w:br/>
              <w:t>4,0</w:t>
            </w:r>
          </w:p>
        </w:tc>
      </w:tr>
      <w:tr w:rsidR="007F2221" w:rsidRPr="00790C68" w:rsidTr="00C11997">
        <w:trPr>
          <w:tblCellSpacing w:w="15" w:type="dxa"/>
          <w:jc w:val="center"/>
        </w:trPr>
        <w:tc>
          <w:tcPr>
            <w:tcW w:w="3172"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Лаборатории и кабинеты профессионально-технического испециального профиля:</w:t>
            </w:r>
            <w:r w:rsidRPr="00C11997">
              <w:rPr>
                <w:rFonts w:ascii="Times New Roman" w:hAnsi="Times New Roman"/>
                <w:sz w:val="24"/>
                <w:szCs w:val="24"/>
                <w:lang w:eastAsia="ru-RU"/>
              </w:rPr>
              <w:br/>
              <w:t>в учреждениях начального и среднего профессионального образования;</w:t>
            </w:r>
            <w:r w:rsidRPr="00C11997">
              <w:rPr>
                <w:rFonts w:ascii="Times New Roman" w:hAnsi="Times New Roman"/>
                <w:sz w:val="24"/>
                <w:szCs w:val="24"/>
                <w:lang w:eastAsia="ru-RU"/>
              </w:rPr>
              <w:br/>
              <w:t>в высших учебных заведениях</w:t>
            </w:r>
          </w:p>
        </w:tc>
        <w:tc>
          <w:tcPr>
            <w:tcW w:w="179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t>2,4*</w:t>
            </w:r>
            <w:r w:rsidRPr="00C11997">
              <w:rPr>
                <w:rFonts w:ascii="Times New Roman" w:hAnsi="Times New Roman"/>
                <w:sz w:val="24"/>
                <w:szCs w:val="24"/>
                <w:lang w:eastAsia="ru-RU"/>
              </w:rPr>
              <w:br/>
              <w:t>6,0</w:t>
            </w:r>
          </w:p>
        </w:tc>
      </w:tr>
      <w:tr w:rsidR="007F2221" w:rsidRPr="00790C68" w:rsidTr="00C11997">
        <w:trPr>
          <w:tblCellSpacing w:w="15" w:type="dxa"/>
          <w:jc w:val="center"/>
        </w:trPr>
        <w:tc>
          <w:tcPr>
            <w:tcW w:w="3172"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Кабинет информатики и вычислительной техники,</w:t>
            </w:r>
            <w:r w:rsidRPr="00C11997">
              <w:rPr>
                <w:rFonts w:ascii="Times New Roman" w:hAnsi="Times New Roman"/>
                <w:sz w:val="24"/>
                <w:szCs w:val="24"/>
                <w:lang w:eastAsia="ru-RU"/>
              </w:rPr>
              <w:br/>
              <w:t>компьютерный класс</w:t>
            </w:r>
          </w:p>
        </w:tc>
        <w:tc>
          <w:tcPr>
            <w:tcW w:w="179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 (на 1 место у</w:t>
            </w:r>
            <w:r w:rsidRPr="00C11997">
              <w:rPr>
                <w:rFonts w:ascii="Times New Roman" w:hAnsi="Times New Roman"/>
                <w:sz w:val="24"/>
                <w:szCs w:val="24"/>
                <w:lang w:eastAsia="ru-RU"/>
              </w:rPr>
              <w:br/>
              <w:t>дисплея)</w:t>
            </w:r>
          </w:p>
        </w:tc>
      </w:tr>
      <w:tr w:rsidR="007F2221" w:rsidRPr="00790C68" w:rsidTr="00C11997">
        <w:trPr>
          <w:tblCellSpacing w:w="15" w:type="dxa"/>
          <w:jc w:val="center"/>
        </w:trPr>
        <w:tc>
          <w:tcPr>
            <w:tcW w:w="3172"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Лингафонные кабинеты:</w:t>
            </w:r>
            <w:r w:rsidRPr="00C11997">
              <w:rPr>
                <w:rFonts w:ascii="Times New Roman" w:hAnsi="Times New Roman"/>
                <w:sz w:val="24"/>
                <w:szCs w:val="24"/>
                <w:lang w:eastAsia="ru-RU"/>
              </w:rPr>
              <w:br/>
              <w:t>во всех образовательных учреждениях, кроме высших</w:t>
            </w:r>
            <w:r w:rsidRPr="00C11997">
              <w:rPr>
                <w:rFonts w:ascii="Times New Roman" w:hAnsi="Times New Roman"/>
                <w:sz w:val="24"/>
                <w:szCs w:val="24"/>
                <w:lang w:eastAsia="ru-RU"/>
              </w:rPr>
              <w:br/>
              <w:t>учебных заведений;</w:t>
            </w:r>
            <w:r w:rsidRPr="00C11997">
              <w:rPr>
                <w:rFonts w:ascii="Times New Roman" w:hAnsi="Times New Roman"/>
                <w:sz w:val="24"/>
                <w:szCs w:val="24"/>
                <w:lang w:eastAsia="ru-RU"/>
              </w:rPr>
              <w:br/>
              <w:t>в высших учебных заведениях</w:t>
            </w:r>
          </w:p>
        </w:tc>
        <w:tc>
          <w:tcPr>
            <w:tcW w:w="179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t>2,4</w:t>
            </w:r>
            <w:r w:rsidRPr="00C11997">
              <w:rPr>
                <w:rFonts w:ascii="Times New Roman" w:hAnsi="Times New Roman"/>
                <w:sz w:val="24"/>
                <w:szCs w:val="24"/>
                <w:lang w:eastAsia="ru-RU"/>
              </w:rPr>
              <w:br/>
            </w:r>
            <w:r w:rsidRPr="00C11997">
              <w:rPr>
                <w:rFonts w:ascii="Times New Roman" w:hAnsi="Times New Roman"/>
                <w:sz w:val="24"/>
                <w:szCs w:val="24"/>
                <w:lang w:eastAsia="ru-RU"/>
              </w:rPr>
              <w:br/>
              <w:t>3,0</w:t>
            </w:r>
          </w:p>
        </w:tc>
      </w:tr>
      <w:tr w:rsidR="007F2221" w:rsidRPr="00790C68" w:rsidTr="00C11997">
        <w:trPr>
          <w:tblCellSpacing w:w="15" w:type="dxa"/>
          <w:jc w:val="center"/>
        </w:trPr>
        <w:tc>
          <w:tcPr>
            <w:tcW w:w="3172"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Кабинеты черчения, курсового и дипломного проектирования:</w:t>
            </w:r>
            <w:r w:rsidRPr="00C11997">
              <w:rPr>
                <w:rFonts w:ascii="Times New Roman" w:hAnsi="Times New Roman"/>
                <w:sz w:val="24"/>
                <w:szCs w:val="24"/>
                <w:lang w:eastAsia="ru-RU"/>
              </w:rPr>
              <w:br/>
              <w:t>в учреждениях начального и среднего профессионального образования;</w:t>
            </w:r>
            <w:r w:rsidRPr="00C11997">
              <w:rPr>
                <w:rFonts w:ascii="Times New Roman" w:hAnsi="Times New Roman"/>
                <w:sz w:val="24"/>
                <w:szCs w:val="24"/>
                <w:lang w:eastAsia="ru-RU"/>
              </w:rPr>
              <w:br/>
              <w:t>в высших учебных заведениях</w:t>
            </w:r>
          </w:p>
        </w:tc>
        <w:tc>
          <w:tcPr>
            <w:tcW w:w="179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r>
            <w:r w:rsidRPr="00C11997">
              <w:rPr>
                <w:rFonts w:ascii="Times New Roman" w:hAnsi="Times New Roman"/>
                <w:sz w:val="24"/>
                <w:szCs w:val="24"/>
                <w:lang w:eastAsia="ru-RU"/>
              </w:rPr>
              <w:br/>
              <w:t>2,4</w:t>
            </w:r>
            <w:r w:rsidRPr="00C11997">
              <w:rPr>
                <w:rFonts w:ascii="Times New Roman" w:hAnsi="Times New Roman"/>
                <w:sz w:val="24"/>
                <w:szCs w:val="24"/>
                <w:lang w:eastAsia="ru-RU"/>
              </w:rPr>
              <w:br/>
            </w:r>
            <w:r w:rsidRPr="00C11997">
              <w:rPr>
                <w:rFonts w:ascii="Times New Roman" w:hAnsi="Times New Roman"/>
                <w:sz w:val="24"/>
                <w:szCs w:val="24"/>
                <w:lang w:eastAsia="ru-RU"/>
              </w:rPr>
              <w:br/>
              <w:t>3,6</w:t>
            </w:r>
          </w:p>
        </w:tc>
      </w:tr>
      <w:tr w:rsidR="007F2221" w:rsidRPr="00790C68" w:rsidTr="00C11997">
        <w:trPr>
          <w:tblCellSpacing w:w="15" w:type="dxa"/>
          <w:jc w:val="center"/>
        </w:trPr>
        <w:tc>
          <w:tcPr>
            <w:tcW w:w="3172"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Аудитории с числом мест:</w:t>
            </w:r>
            <w:r w:rsidRPr="00C11997">
              <w:rPr>
                <w:rFonts w:ascii="Times New Roman" w:hAnsi="Times New Roman"/>
                <w:sz w:val="24"/>
                <w:szCs w:val="24"/>
                <w:lang w:eastAsia="ru-RU"/>
              </w:rPr>
              <w:br/>
              <w:t>12-15</w:t>
            </w:r>
            <w:r w:rsidRPr="00C11997">
              <w:rPr>
                <w:rFonts w:ascii="Times New Roman" w:hAnsi="Times New Roman"/>
                <w:sz w:val="24"/>
                <w:szCs w:val="24"/>
                <w:lang w:eastAsia="ru-RU"/>
              </w:rPr>
              <w:br/>
              <w:t>25</w:t>
            </w:r>
            <w:r w:rsidRPr="00C11997">
              <w:rPr>
                <w:rFonts w:ascii="Times New Roman" w:hAnsi="Times New Roman"/>
                <w:sz w:val="24"/>
                <w:szCs w:val="24"/>
                <w:lang w:eastAsia="ru-RU"/>
              </w:rPr>
              <w:br/>
              <w:t>30</w:t>
            </w:r>
            <w:r w:rsidRPr="00C11997">
              <w:rPr>
                <w:rFonts w:ascii="Times New Roman" w:hAnsi="Times New Roman"/>
                <w:sz w:val="24"/>
                <w:szCs w:val="24"/>
                <w:lang w:eastAsia="ru-RU"/>
              </w:rPr>
              <w:br/>
              <w:t>в учреждениях начального и среднего профессионального образования 50-150</w:t>
            </w:r>
            <w:r w:rsidRPr="00C11997">
              <w:rPr>
                <w:rFonts w:ascii="Times New Roman" w:hAnsi="Times New Roman"/>
                <w:sz w:val="24"/>
                <w:szCs w:val="24"/>
                <w:lang w:eastAsia="ru-RU"/>
              </w:rPr>
              <w:br/>
              <w:t>в высших учебных заведениях и учебных комбинатах:</w:t>
            </w:r>
            <w:r w:rsidRPr="00C11997">
              <w:rPr>
                <w:rFonts w:ascii="Times New Roman" w:hAnsi="Times New Roman"/>
                <w:sz w:val="24"/>
                <w:szCs w:val="24"/>
                <w:lang w:eastAsia="ru-RU"/>
              </w:rPr>
              <w:br/>
              <w:t>50-75</w:t>
            </w:r>
            <w:r w:rsidRPr="00C11997">
              <w:rPr>
                <w:rFonts w:ascii="Times New Roman" w:hAnsi="Times New Roman"/>
                <w:sz w:val="24"/>
                <w:szCs w:val="24"/>
                <w:lang w:eastAsia="ru-RU"/>
              </w:rPr>
              <w:br/>
              <w:t>От 76 до 100</w:t>
            </w:r>
            <w:r w:rsidRPr="00C11997">
              <w:rPr>
                <w:rFonts w:ascii="Times New Roman" w:hAnsi="Times New Roman"/>
                <w:sz w:val="24"/>
                <w:szCs w:val="24"/>
                <w:lang w:eastAsia="ru-RU"/>
              </w:rPr>
              <w:br/>
              <w:t>От 101 до 150</w:t>
            </w:r>
            <w:r w:rsidRPr="00C11997">
              <w:rPr>
                <w:rFonts w:ascii="Times New Roman" w:hAnsi="Times New Roman"/>
                <w:sz w:val="24"/>
                <w:szCs w:val="24"/>
                <w:lang w:eastAsia="ru-RU"/>
              </w:rPr>
              <w:br/>
              <w:t>От 151 до 350</w:t>
            </w:r>
            <w:r w:rsidRPr="00C11997">
              <w:rPr>
                <w:rFonts w:ascii="Times New Roman" w:hAnsi="Times New Roman"/>
                <w:sz w:val="24"/>
                <w:szCs w:val="24"/>
                <w:lang w:eastAsia="ru-RU"/>
              </w:rPr>
              <w:br/>
              <w:t>351 и более</w:t>
            </w:r>
          </w:p>
        </w:tc>
        <w:tc>
          <w:tcPr>
            <w:tcW w:w="179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t>2,5</w:t>
            </w:r>
            <w:r w:rsidRPr="00C11997">
              <w:rPr>
                <w:rFonts w:ascii="Times New Roman" w:hAnsi="Times New Roman"/>
                <w:sz w:val="24"/>
                <w:szCs w:val="24"/>
                <w:lang w:eastAsia="ru-RU"/>
              </w:rPr>
              <w:br/>
              <w:t>2,2</w:t>
            </w:r>
            <w:r w:rsidRPr="00C11997">
              <w:rPr>
                <w:rFonts w:ascii="Times New Roman" w:hAnsi="Times New Roman"/>
                <w:sz w:val="24"/>
                <w:szCs w:val="24"/>
                <w:lang w:eastAsia="ru-RU"/>
              </w:rPr>
              <w:br/>
              <w:t>1,8</w:t>
            </w:r>
            <w:r w:rsidRPr="00C11997">
              <w:rPr>
                <w:rFonts w:ascii="Times New Roman" w:hAnsi="Times New Roman"/>
                <w:sz w:val="24"/>
                <w:szCs w:val="24"/>
                <w:lang w:eastAsia="ru-RU"/>
              </w:rPr>
              <w:br/>
              <w:t>1,2</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1,5</w:t>
            </w:r>
            <w:r w:rsidRPr="00C11997">
              <w:rPr>
                <w:rFonts w:ascii="Times New Roman" w:hAnsi="Times New Roman"/>
                <w:sz w:val="24"/>
                <w:szCs w:val="24"/>
                <w:lang w:eastAsia="ru-RU"/>
              </w:rPr>
              <w:br/>
              <w:t>1,3</w:t>
            </w:r>
            <w:r w:rsidRPr="00C11997">
              <w:rPr>
                <w:rFonts w:ascii="Times New Roman" w:hAnsi="Times New Roman"/>
                <w:sz w:val="24"/>
                <w:szCs w:val="24"/>
                <w:lang w:eastAsia="ru-RU"/>
              </w:rPr>
              <w:br/>
              <w:t>1,2</w:t>
            </w:r>
            <w:r w:rsidRPr="00C11997">
              <w:rPr>
                <w:rFonts w:ascii="Times New Roman" w:hAnsi="Times New Roman"/>
                <w:sz w:val="24"/>
                <w:szCs w:val="24"/>
                <w:lang w:eastAsia="ru-RU"/>
              </w:rPr>
              <w:br/>
              <w:t>1,1</w:t>
            </w:r>
            <w:r w:rsidRPr="00C11997">
              <w:rPr>
                <w:rFonts w:ascii="Times New Roman" w:hAnsi="Times New Roman"/>
                <w:sz w:val="24"/>
                <w:szCs w:val="24"/>
                <w:lang w:eastAsia="ru-RU"/>
              </w:rPr>
              <w:br/>
              <w:t>1,0</w:t>
            </w:r>
          </w:p>
        </w:tc>
      </w:tr>
      <w:tr w:rsidR="007F2221" w:rsidRPr="00790C68" w:rsidTr="00C11997">
        <w:trPr>
          <w:tblCellSpacing w:w="15" w:type="dxa"/>
          <w:jc w:val="center"/>
        </w:trPr>
        <w:tc>
          <w:tcPr>
            <w:tcW w:w="3172"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Мастерские трудового обучения и общественно-полезного труда (кроме учебно-производственных мастерских) в школах</w:t>
            </w:r>
          </w:p>
        </w:tc>
        <w:tc>
          <w:tcPr>
            <w:tcW w:w="179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7,5</w:t>
            </w:r>
          </w:p>
        </w:tc>
      </w:tr>
      <w:tr w:rsidR="007F2221" w:rsidRPr="00790C68" w:rsidTr="00C11997">
        <w:trPr>
          <w:tblCellSpacing w:w="15" w:type="dxa"/>
          <w:jc w:val="center"/>
        </w:trPr>
        <w:tc>
          <w:tcPr>
            <w:tcW w:w="4978" w:type="pct"/>
            <w:gridSpan w:val="2"/>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В общую площадь лаборатории необходимо дополнительно включать площадь для размещения технологического оборудования по профилю обучения.</w:t>
            </w:r>
          </w:p>
        </w:tc>
      </w:tr>
      <w:tr w:rsidR="007F2221" w:rsidRPr="00790C68" w:rsidTr="00C11997">
        <w:trPr>
          <w:tblCellSpacing w:w="15" w:type="dxa"/>
          <w:jc w:val="center"/>
        </w:trPr>
        <w:tc>
          <w:tcPr>
            <w:tcW w:w="4978" w:type="pct"/>
            <w:gridSpan w:val="2"/>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Примечание. Площадь учебных помещений, не приведенных в таблице 4.2 устанавливается заданием на проектирование.</w:t>
            </w:r>
          </w:p>
        </w:tc>
      </w:tr>
    </w:tbl>
    <w:p w:rsidR="007F2221" w:rsidRPr="00C11997" w:rsidRDefault="007F2221" w:rsidP="00C11997">
      <w:pPr>
        <w:spacing w:after="0" w:line="240" w:lineRule="auto"/>
        <w:ind w:firstLine="709"/>
        <w:jc w:val="both"/>
        <w:rPr>
          <w:rFonts w:ascii="Times New Roman" w:hAnsi="Times New Roman"/>
          <w:sz w:val="24"/>
        </w:rPr>
      </w:pPr>
    </w:p>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__________________</w:t>
      </w:r>
    </w:p>
    <w:p w:rsidR="007F2221" w:rsidRPr="00C11997" w:rsidRDefault="007F2221" w:rsidP="00C11997">
      <w:pPr>
        <w:spacing w:after="0" w:line="240" w:lineRule="auto"/>
        <w:ind w:firstLine="708"/>
        <w:jc w:val="both"/>
        <w:rPr>
          <w:rFonts w:ascii="Times New Roman" w:hAnsi="Times New Roman"/>
          <w:i/>
          <w:sz w:val="24"/>
          <w:szCs w:val="24"/>
          <w:lang w:eastAsia="ru-RU"/>
        </w:rPr>
      </w:pPr>
      <w:r w:rsidRPr="00C11997">
        <w:rPr>
          <w:rFonts w:ascii="Times New Roman" w:hAnsi="Times New Roman"/>
          <w:i/>
          <w:sz w:val="24"/>
          <w:szCs w:val="24"/>
          <w:lang w:eastAsia="ru-RU"/>
        </w:rPr>
        <w:t>* По приказу Министерства регионального развития РФ от 1 сентября 2009 г. № 390 таблица 4.2 настоящих норм применяется только для вновь строящихся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4.12. При проектировании учебных помещений образовательных учреждений, оснащенных вычислительной техникой, следует руководствоваться </w:t>
      </w:r>
      <w:hyperlink r:id="rId87" w:anchor="10000" w:history="1">
        <w:r w:rsidRPr="00C11997">
          <w:rPr>
            <w:rFonts w:ascii="Times New Roman" w:hAnsi="Times New Roman"/>
            <w:sz w:val="24"/>
            <w:szCs w:val="24"/>
            <w:u w:val="single"/>
            <w:lang w:eastAsia="ru-RU"/>
          </w:rPr>
          <w:t>СанПиН 2.2.2/2.4.1340-03</w:t>
        </w:r>
      </w:hyperlink>
      <w:r w:rsidRPr="00C11997">
        <w:rPr>
          <w:rFonts w:ascii="Times New Roman" w:hAnsi="Times New Roman"/>
          <w:sz w:val="24"/>
          <w:szCs w:val="24"/>
          <w:lang w:eastAsia="ru-RU"/>
        </w:rPr>
        <w:t xml:space="preserve"> и </w:t>
      </w:r>
      <w:hyperlink r:id="rId88" w:anchor="1000" w:history="1">
        <w:r w:rsidRPr="00C11997">
          <w:rPr>
            <w:rFonts w:ascii="Times New Roman" w:hAnsi="Times New Roman"/>
            <w:sz w:val="24"/>
            <w:szCs w:val="24"/>
            <w:u w:val="single"/>
            <w:lang w:eastAsia="ru-RU"/>
          </w:rPr>
          <w:t>СанПиН 2.4.2.1178-02</w:t>
        </w:r>
      </w:hyperlink>
      <w:r w:rsidRPr="00C11997">
        <w:rPr>
          <w:rFonts w:ascii="Times New Roman" w:hAnsi="Times New Roman"/>
          <w:sz w:val="24"/>
          <w:szCs w:val="24"/>
          <w:lang w:eastAsia="ru-RU"/>
        </w:rPr>
        <w:t>. Необходимо предусматривать выход локальной компьютерной сети здания в глобальную компьютерную сеть (Интернет).</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4.13. Спальные комнаты в школах-интернатах и интернатах при школах следует предусматривать площадью не менее 4 м</w:t>
      </w:r>
      <w:r w:rsidRPr="00C11997">
        <w:rPr>
          <w:rFonts w:ascii="Times New Roman" w:hAnsi="Times New Roman"/>
          <w:sz w:val="24"/>
          <w:szCs w:val="24"/>
          <w:vertAlign w:val="superscript"/>
          <w:lang w:eastAsia="ru-RU"/>
        </w:rPr>
        <w:t xml:space="preserve">2 </w:t>
      </w:r>
      <w:r w:rsidRPr="00C11997">
        <w:rPr>
          <w:rFonts w:ascii="Times New Roman" w:hAnsi="Times New Roman"/>
          <w:sz w:val="24"/>
          <w:szCs w:val="24"/>
          <w:lang w:eastAsia="ru-RU"/>
        </w:rPr>
        <w:t>на одного учащегося.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Площадь спальной - игровой комнаты для учащихся первого класса школ следует принимать из расчета не менее 2,5 м</w:t>
      </w:r>
      <w:r w:rsidRPr="00C11997">
        <w:rPr>
          <w:rFonts w:ascii="Times New Roman" w:hAnsi="Times New Roman"/>
          <w:sz w:val="24"/>
          <w:szCs w:val="24"/>
          <w:vertAlign w:val="superscript"/>
          <w:lang w:eastAsia="ru-RU"/>
        </w:rPr>
        <w:t>2</w:t>
      </w:r>
      <w:r w:rsidRPr="00C11997">
        <w:rPr>
          <w:rFonts w:ascii="Times New Roman" w:hAnsi="Times New Roman"/>
          <w:noProof/>
          <w:sz w:val="24"/>
          <w:szCs w:val="24"/>
          <w:lang w:eastAsia="ru-RU"/>
        </w:rPr>
        <w:t xml:space="preserve"> </w:t>
      </w:r>
      <w:r w:rsidRPr="00C11997">
        <w:rPr>
          <w:rFonts w:ascii="Times New Roman" w:hAnsi="Times New Roman"/>
          <w:sz w:val="24"/>
          <w:szCs w:val="24"/>
          <w:lang w:eastAsia="ru-RU"/>
        </w:rPr>
        <w:t>на одного учащегося.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4.14. В зданиях школ следует предусматривать медицинские помещения, состав и площадь которых устанавливаются в задании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4.15. Площадь административных помещений общественных зданий следует принимать по </w:t>
      </w:r>
      <w:hyperlink r:id="rId89" w:history="1">
        <w:r w:rsidRPr="00C11997">
          <w:rPr>
            <w:rFonts w:ascii="Times New Roman" w:hAnsi="Times New Roman"/>
            <w:sz w:val="24"/>
            <w:szCs w:val="24"/>
            <w:u w:val="single"/>
            <w:lang w:eastAsia="ru-RU"/>
          </w:rPr>
          <w:t>СНиП 31-05</w:t>
        </w:r>
      </w:hyperlink>
      <w:r w:rsidRPr="00C11997">
        <w:rPr>
          <w:rFonts w:ascii="Times New Roman" w:hAnsi="Times New Roman"/>
          <w:sz w:val="24"/>
          <w:szCs w:val="24"/>
          <w:lang w:eastAsia="ru-RU"/>
        </w:rPr>
        <w:t>. При этом следует учитывать, что на одного работника в этих помещениях должно приходиться не менее 6 м</w:t>
      </w:r>
      <w:r w:rsidRPr="00C11997">
        <w:rPr>
          <w:rFonts w:ascii="Times New Roman" w:hAnsi="Times New Roman"/>
          <w:sz w:val="24"/>
          <w:szCs w:val="24"/>
          <w:vertAlign w:val="superscript"/>
          <w:lang w:eastAsia="ru-RU"/>
        </w:rPr>
        <w:t>2</w:t>
      </w:r>
      <w:r w:rsidRPr="00C11997">
        <w:rPr>
          <w:rFonts w:ascii="Times New Roman" w:hAnsi="Times New Roman"/>
          <w:noProof/>
          <w:sz w:val="24"/>
          <w:szCs w:val="24"/>
          <w:lang w:eastAsia="ru-RU"/>
        </w:rPr>
        <w:t xml:space="preserve"> </w:t>
      </w:r>
      <w:r w:rsidRPr="00C11997">
        <w:rPr>
          <w:rFonts w:ascii="Times New Roman" w:hAnsi="Times New Roman"/>
          <w:sz w:val="24"/>
          <w:szCs w:val="24"/>
          <w:lang w:eastAsia="ru-RU"/>
        </w:rPr>
        <w:t>без учета площади, предназначенной для размещения оргтехники.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4.16. Лабораторные и производственные помещения технического и естественного направления в зданиях образовательного и административного назначения следует проектировать с учетом требований </w:t>
      </w:r>
      <w:hyperlink r:id="rId90" w:history="1">
        <w:r w:rsidRPr="00C11997">
          <w:rPr>
            <w:rFonts w:ascii="Times New Roman" w:hAnsi="Times New Roman"/>
            <w:sz w:val="24"/>
            <w:szCs w:val="24"/>
            <w:u w:val="single"/>
            <w:lang w:eastAsia="ru-RU"/>
          </w:rPr>
          <w:t>СНиП 31-03</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4.17. Вместимость палат лечебных учреждений должна быть не более 4 коек. Вместимость палат для новорожденных, послеоперационных, палат реанимации и интенсивной терапии должна быть не более 12 коек.</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Ориентировочную площадь в палатах лечебных учреждений от двух коек и более следует принимать по расчетному показателю площади на 1 место по таблице 4.3.</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4.3*</w:t>
      </w:r>
    </w:p>
    <w:tbl>
      <w:tblPr>
        <w:tblW w:w="9937" w:type="dxa"/>
        <w:jc w:val="center"/>
        <w:tblCellSpacing w:w="15" w:type="dxa"/>
        <w:tblInd w:w="-2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6910"/>
        <w:gridCol w:w="3027"/>
      </w:tblGrid>
      <w:tr w:rsidR="007F2221" w:rsidRPr="00790C68" w:rsidTr="00C11997">
        <w:trPr>
          <w:tblCellSpacing w:w="15" w:type="dxa"/>
          <w:jc w:val="center"/>
        </w:trPr>
        <w:tc>
          <w:tcPr>
            <w:tcW w:w="3454"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Отделения</w:t>
            </w:r>
          </w:p>
        </w:tc>
        <w:tc>
          <w:tcPr>
            <w:tcW w:w="15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Площадь на 1 койку, </w:t>
            </w:r>
            <w:r w:rsidRPr="00C11997">
              <w:rPr>
                <w:rFonts w:ascii="Times New Roman" w:hAnsi="Times New Roman"/>
                <w:sz w:val="24"/>
                <w:szCs w:val="24"/>
                <w:lang w:eastAsia="ru-RU"/>
              </w:rPr>
              <w:br/>
              <w:t>не менее, м</w:t>
            </w:r>
            <w:r w:rsidRPr="00C11997">
              <w:rPr>
                <w:rFonts w:ascii="Times New Roman" w:hAnsi="Times New Roman"/>
                <w:sz w:val="24"/>
                <w:szCs w:val="24"/>
                <w:vertAlign w:val="superscript"/>
                <w:lang w:eastAsia="ru-RU"/>
              </w:rPr>
              <w:t>2</w:t>
            </w:r>
          </w:p>
        </w:tc>
      </w:tr>
      <w:tr w:rsidR="007F2221" w:rsidRPr="00790C68" w:rsidTr="00C11997">
        <w:trPr>
          <w:tblCellSpacing w:w="15" w:type="dxa"/>
          <w:jc w:val="center"/>
        </w:trPr>
        <w:tc>
          <w:tcPr>
            <w:tcW w:w="3454"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Для взрослых:</w:t>
            </w:r>
            <w:r w:rsidRPr="00C11997">
              <w:rPr>
                <w:rFonts w:ascii="Times New Roman" w:hAnsi="Times New Roman"/>
                <w:sz w:val="24"/>
                <w:szCs w:val="24"/>
                <w:lang w:eastAsia="ru-RU"/>
              </w:rPr>
              <w:br/>
              <w:t>Ортопедотравматологические, нейрохирургические, ожоговые,</w:t>
            </w:r>
            <w:r w:rsidRPr="00C11997">
              <w:rPr>
                <w:rFonts w:ascii="Times New Roman" w:hAnsi="Times New Roman"/>
                <w:sz w:val="24"/>
                <w:szCs w:val="24"/>
                <w:lang w:eastAsia="ru-RU"/>
              </w:rPr>
              <w:br/>
              <w:t>радиологические, восстановительного лечения и др. для больных, передвигающихся с помощью кресел - колясок</w:t>
            </w:r>
            <w:r w:rsidRPr="00C11997">
              <w:rPr>
                <w:rFonts w:ascii="Times New Roman" w:hAnsi="Times New Roman"/>
                <w:sz w:val="24"/>
                <w:szCs w:val="24"/>
                <w:lang w:eastAsia="ru-RU"/>
              </w:rPr>
              <w:br/>
              <w:t>Интенсивной терапии</w:t>
            </w:r>
            <w:r w:rsidRPr="00C11997">
              <w:rPr>
                <w:rFonts w:ascii="Times New Roman" w:hAnsi="Times New Roman"/>
                <w:sz w:val="24"/>
                <w:szCs w:val="24"/>
                <w:lang w:eastAsia="ru-RU"/>
              </w:rPr>
              <w:br/>
              <w:t>Послеоперационные</w:t>
            </w:r>
            <w:r w:rsidRPr="00C11997">
              <w:rPr>
                <w:rFonts w:ascii="Times New Roman" w:hAnsi="Times New Roman"/>
                <w:sz w:val="24"/>
                <w:szCs w:val="24"/>
                <w:lang w:eastAsia="ru-RU"/>
              </w:rPr>
              <w:br/>
              <w:t>Прочие</w:t>
            </w:r>
          </w:p>
        </w:tc>
        <w:tc>
          <w:tcPr>
            <w:tcW w:w="15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t>10</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15</w:t>
            </w:r>
            <w:r w:rsidRPr="00C11997">
              <w:rPr>
                <w:rFonts w:ascii="Times New Roman" w:hAnsi="Times New Roman"/>
                <w:sz w:val="24"/>
                <w:szCs w:val="24"/>
                <w:lang w:eastAsia="ru-RU"/>
              </w:rPr>
              <w:br/>
              <w:t>13</w:t>
            </w:r>
            <w:r w:rsidRPr="00C11997">
              <w:rPr>
                <w:rFonts w:ascii="Times New Roman" w:hAnsi="Times New Roman"/>
                <w:sz w:val="24"/>
                <w:szCs w:val="24"/>
                <w:lang w:eastAsia="ru-RU"/>
              </w:rPr>
              <w:br/>
              <w:t>8</w:t>
            </w:r>
          </w:p>
        </w:tc>
      </w:tr>
      <w:tr w:rsidR="007F2221" w:rsidRPr="00790C68" w:rsidTr="00C11997">
        <w:trPr>
          <w:tblCellSpacing w:w="15" w:type="dxa"/>
          <w:jc w:val="center"/>
        </w:trPr>
        <w:tc>
          <w:tcPr>
            <w:tcW w:w="3454"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Для детей до 7 лет:</w:t>
            </w:r>
          </w:p>
        </w:tc>
        <w:tc>
          <w:tcPr>
            <w:tcW w:w="1500"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w:t>
            </w:r>
          </w:p>
        </w:tc>
      </w:tr>
      <w:tr w:rsidR="007F2221" w:rsidRPr="00790C68" w:rsidTr="00C11997">
        <w:trPr>
          <w:tblCellSpacing w:w="15" w:type="dxa"/>
          <w:jc w:val="center"/>
        </w:trPr>
        <w:tc>
          <w:tcPr>
            <w:tcW w:w="3454"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С дневным пребыванием матерей</w:t>
            </w:r>
            <w:r w:rsidRPr="00C11997">
              <w:rPr>
                <w:rFonts w:ascii="Times New Roman" w:hAnsi="Times New Roman"/>
                <w:sz w:val="24"/>
                <w:szCs w:val="24"/>
                <w:lang w:eastAsia="ru-RU"/>
              </w:rPr>
              <w:br/>
              <w:t>С круглосуточным пребыванием матерей</w:t>
            </w:r>
            <w:r w:rsidRPr="00C11997">
              <w:rPr>
                <w:rFonts w:ascii="Times New Roman" w:hAnsi="Times New Roman"/>
                <w:sz w:val="24"/>
                <w:szCs w:val="24"/>
                <w:lang w:eastAsia="ru-RU"/>
              </w:rPr>
              <w:br/>
              <w:t>Ортопедотравматологические, нейрохирургические, ожоговые,</w:t>
            </w:r>
            <w:r w:rsidRPr="00C11997">
              <w:rPr>
                <w:rFonts w:ascii="Times New Roman" w:hAnsi="Times New Roman"/>
                <w:sz w:val="24"/>
                <w:szCs w:val="24"/>
                <w:lang w:eastAsia="ru-RU"/>
              </w:rPr>
              <w:br/>
              <w:t>радиологические, восстановительного лечения и др. для больных, передвигающихся с помощью кресел - колясок</w:t>
            </w:r>
            <w:r w:rsidRPr="00C11997">
              <w:rPr>
                <w:rFonts w:ascii="Times New Roman" w:hAnsi="Times New Roman"/>
                <w:sz w:val="24"/>
                <w:szCs w:val="24"/>
                <w:lang w:eastAsia="ru-RU"/>
              </w:rPr>
              <w:br/>
              <w:t>Интенсивной терапии</w:t>
            </w:r>
            <w:r w:rsidRPr="00C11997">
              <w:rPr>
                <w:rFonts w:ascii="Times New Roman" w:hAnsi="Times New Roman"/>
                <w:sz w:val="24"/>
                <w:szCs w:val="24"/>
                <w:lang w:eastAsia="ru-RU"/>
              </w:rPr>
              <w:br/>
              <w:t>Послеоперационные</w:t>
            </w:r>
            <w:r w:rsidRPr="00C11997">
              <w:rPr>
                <w:rFonts w:ascii="Times New Roman" w:hAnsi="Times New Roman"/>
                <w:sz w:val="24"/>
                <w:szCs w:val="24"/>
                <w:lang w:eastAsia="ru-RU"/>
              </w:rPr>
              <w:br/>
              <w:t>Прочие</w:t>
            </w:r>
          </w:p>
        </w:tc>
        <w:tc>
          <w:tcPr>
            <w:tcW w:w="15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9,0</w:t>
            </w:r>
            <w:r w:rsidRPr="00C11997">
              <w:rPr>
                <w:rFonts w:ascii="Times New Roman" w:hAnsi="Times New Roman"/>
                <w:sz w:val="24"/>
                <w:szCs w:val="24"/>
                <w:lang w:eastAsia="ru-RU"/>
              </w:rPr>
              <w:br/>
              <w:t>12</w:t>
            </w:r>
            <w:r w:rsidRPr="00C11997">
              <w:rPr>
                <w:rFonts w:ascii="Times New Roman" w:hAnsi="Times New Roman"/>
                <w:sz w:val="24"/>
                <w:szCs w:val="24"/>
                <w:lang w:eastAsia="ru-RU"/>
              </w:rPr>
              <w:br/>
              <w:t>10</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15</w:t>
            </w:r>
            <w:r w:rsidRPr="00C11997">
              <w:rPr>
                <w:rFonts w:ascii="Times New Roman" w:hAnsi="Times New Roman"/>
                <w:sz w:val="24"/>
                <w:szCs w:val="24"/>
                <w:lang w:eastAsia="ru-RU"/>
              </w:rPr>
              <w:br/>
              <w:t>13</w:t>
            </w:r>
            <w:r w:rsidRPr="00C11997">
              <w:rPr>
                <w:rFonts w:ascii="Times New Roman" w:hAnsi="Times New Roman"/>
                <w:sz w:val="24"/>
                <w:szCs w:val="24"/>
                <w:lang w:eastAsia="ru-RU"/>
              </w:rPr>
              <w:br/>
              <w:t>6,0</w:t>
            </w:r>
          </w:p>
        </w:tc>
      </w:tr>
      <w:tr w:rsidR="007F2221" w:rsidRPr="00790C68" w:rsidTr="00C11997">
        <w:trPr>
          <w:tblCellSpacing w:w="15" w:type="dxa"/>
          <w:jc w:val="center"/>
        </w:trPr>
        <w:tc>
          <w:tcPr>
            <w:tcW w:w="3454"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Для новорожденных:</w:t>
            </w:r>
            <w:r w:rsidRPr="00C11997">
              <w:rPr>
                <w:rFonts w:ascii="Times New Roman" w:hAnsi="Times New Roman"/>
                <w:sz w:val="24"/>
                <w:szCs w:val="24"/>
                <w:lang w:eastAsia="ru-RU"/>
              </w:rPr>
              <w:br/>
              <w:t>В палатах для детей с дневным пребыванием матерей</w:t>
            </w:r>
            <w:r w:rsidRPr="00C11997">
              <w:rPr>
                <w:rFonts w:ascii="Times New Roman" w:hAnsi="Times New Roman"/>
                <w:sz w:val="24"/>
                <w:szCs w:val="24"/>
                <w:lang w:eastAsia="ru-RU"/>
              </w:rPr>
              <w:br/>
              <w:t>Для детей с круглосуточным пребыванием матерей</w:t>
            </w:r>
            <w:r w:rsidRPr="00C11997">
              <w:rPr>
                <w:rFonts w:ascii="Times New Roman" w:hAnsi="Times New Roman"/>
                <w:sz w:val="24"/>
                <w:szCs w:val="24"/>
                <w:lang w:eastAsia="ru-RU"/>
              </w:rPr>
              <w:br/>
              <w:t>Интенсивной терапии, послеоперационные для новорожденных</w:t>
            </w:r>
          </w:p>
        </w:tc>
        <w:tc>
          <w:tcPr>
            <w:tcW w:w="15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4,5</w:t>
            </w:r>
            <w:r w:rsidRPr="00C11997">
              <w:rPr>
                <w:rFonts w:ascii="Times New Roman" w:hAnsi="Times New Roman"/>
                <w:sz w:val="24"/>
                <w:szCs w:val="24"/>
                <w:lang w:eastAsia="ru-RU"/>
              </w:rPr>
              <w:br/>
              <w:t>10</w:t>
            </w:r>
            <w:r w:rsidRPr="00C11997">
              <w:rPr>
                <w:rFonts w:ascii="Times New Roman" w:hAnsi="Times New Roman"/>
                <w:sz w:val="24"/>
                <w:szCs w:val="24"/>
                <w:lang w:eastAsia="ru-RU"/>
              </w:rPr>
              <w:br/>
              <w:t>9,0</w:t>
            </w:r>
            <w:r w:rsidRPr="00C11997">
              <w:rPr>
                <w:rFonts w:ascii="Times New Roman" w:hAnsi="Times New Roman"/>
                <w:sz w:val="24"/>
                <w:szCs w:val="24"/>
                <w:lang w:eastAsia="ru-RU"/>
              </w:rPr>
              <w:br/>
              <w:t>9,0</w:t>
            </w:r>
          </w:p>
        </w:tc>
      </w:tr>
    </w:tbl>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__________________</w:t>
      </w:r>
    </w:p>
    <w:p w:rsidR="007F2221" w:rsidRPr="00C11997" w:rsidRDefault="007F2221" w:rsidP="00C11997">
      <w:pPr>
        <w:spacing w:after="0" w:line="240" w:lineRule="auto"/>
        <w:ind w:firstLine="708"/>
        <w:jc w:val="both"/>
        <w:rPr>
          <w:rFonts w:ascii="Times New Roman" w:hAnsi="Times New Roman"/>
          <w:i/>
          <w:sz w:val="24"/>
          <w:szCs w:val="24"/>
          <w:lang w:eastAsia="ru-RU"/>
        </w:rPr>
      </w:pPr>
      <w:r w:rsidRPr="00C11997">
        <w:rPr>
          <w:rFonts w:ascii="Times New Roman" w:hAnsi="Times New Roman"/>
          <w:i/>
          <w:sz w:val="24"/>
          <w:szCs w:val="24"/>
          <w:lang w:eastAsia="ru-RU"/>
        </w:rPr>
        <w:t>* По приказу Министерства регионального развития РФ от 1 сентября 2009 г. № 390 таблица 4.3 настоящих норм применяется только для вновь строящихся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Минимальная площадь однокоечных палат (без учета площади шлюзов и санузлов) приведена в таблице 4.4.</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4.4*</w:t>
      </w:r>
    </w:p>
    <w:tbl>
      <w:tblPr>
        <w:tblW w:w="9639" w:type="dxa"/>
        <w:jc w:val="center"/>
        <w:tblCellSpacing w:w="1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7088"/>
        <w:gridCol w:w="2551"/>
      </w:tblGrid>
      <w:tr w:rsidR="007F2221" w:rsidRPr="00790C68" w:rsidTr="00C11997">
        <w:trPr>
          <w:tblCellSpacing w:w="15" w:type="dxa"/>
          <w:jc w:val="center"/>
        </w:trPr>
        <w:tc>
          <w:tcPr>
            <w:tcW w:w="3653"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Профиль отделения</w:t>
            </w:r>
          </w:p>
        </w:tc>
        <w:tc>
          <w:tcPr>
            <w:tcW w:w="13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Площадь на 1 койку, </w:t>
            </w:r>
            <w:r w:rsidRPr="00C11997">
              <w:rPr>
                <w:rFonts w:ascii="Times New Roman" w:hAnsi="Times New Roman"/>
                <w:sz w:val="24"/>
                <w:szCs w:val="24"/>
                <w:lang w:eastAsia="ru-RU"/>
              </w:rPr>
              <w:br/>
              <w:t>не менее, м</w:t>
            </w:r>
            <w:r w:rsidRPr="00C11997">
              <w:rPr>
                <w:rFonts w:ascii="Times New Roman" w:hAnsi="Times New Roman"/>
                <w:sz w:val="24"/>
                <w:szCs w:val="24"/>
                <w:vertAlign w:val="superscript"/>
                <w:lang w:eastAsia="ru-RU"/>
              </w:rPr>
              <w:t>2</w:t>
            </w:r>
          </w:p>
        </w:tc>
      </w:tr>
      <w:tr w:rsidR="007F2221" w:rsidRPr="00790C68" w:rsidTr="00C11997">
        <w:trPr>
          <w:tblCellSpacing w:w="15" w:type="dxa"/>
          <w:jc w:val="center"/>
        </w:trPr>
        <w:tc>
          <w:tcPr>
            <w:tcW w:w="3653"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Медико-социальные (в домах и отделениях сестринского ухода и хосписах)</w:t>
            </w:r>
          </w:p>
        </w:tc>
        <w:tc>
          <w:tcPr>
            <w:tcW w:w="13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14</w:t>
            </w:r>
          </w:p>
        </w:tc>
      </w:tr>
      <w:tr w:rsidR="007F2221" w:rsidRPr="00790C68" w:rsidTr="00C11997">
        <w:trPr>
          <w:tblCellSpacing w:w="15" w:type="dxa"/>
          <w:jc w:val="center"/>
        </w:trPr>
        <w:tc>
          <w:tcPr>
            <w:tcW w:w="3653"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Восстановительного лечения, нейрохирургические, ортопедотравматологические, ожоговые, радиологические и палаты для больных, передвигающихся с помощью кресел-колясок</w:t>
            </w:r>
          </w:p>
        </w:tc>
        <w:tc>
          <w:tcPr>
            <w:tcW w:w="13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12</w:t>
            </w:r>
          </w:p>
        </w:tc>
      </w:tr>
      <w:tr w:rsidR="007F2221" w:rsidRPr="00790C68" w:rsidTr="00C11997">
        <w:trPr>
          <w:tblCellSpacing w:w="15" w:type="dxa"/>
          <w:jc w:val="center"/>
        </w:trPr>
        <w:tc>
          <w:tcPr>
            <w:tcW w:w="3653"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Для новорожденных</w:t>
            </w:r>
          </w:p>
        </w:tc>
        <w:tc>
          <w:tcPr>
            <w:tcW w:w="13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w:t>
            </w:r>
          </w:p>
        </w:tc>
      </w:tr>
      <w:tr w:rsidR="007F2221" w:rsidRPr="00790C68" w:rsidTr="00C11997">
        <w:trPr>
          <w:tblCellSpacing w:w="15" w:type="dxa"/>
          <w:jc w:val="center"/>
        </w:trPr>
        <w:tc>
          <w:tcPr>
            <w:tcW w:w="3653"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Для детей до 7 лет с круглосуточным пребыванием матерей</w:t>
            </w:r>
          </w:p>
        </w:tc>
        <w:tc>
          <w:tcPr>
            <w:tcW w:w="13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14</w:t>
            </w:r>
          </w:p>
        </w:tc>
      </w:tr>
      <w:tr w:rsidR="007F2221" w:rsidRPr="00790C68" w:rsidTr="00C11997">
        <w:trPr>
          <w:tblCellSpacing w:w="15" w:type="dxa"/>
          <w:jc w:val="center"/>
        </w:trPr>
        <w:tc>
          <w:tcPr>
            <w:tcW w:w="3653"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Для взрослых или детей старше 7 лет с сопровождающим</w:t>
            </w:r>
          </w:p>
        </w:tc>
        <w:tc>
          <w:tcPr>
            <w:tcW w:w="13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16</w:t>
            </w:r>
          </w:p>
        </w:tc>
      </w:tr>
      <w:tr w:rsidR="007F2221" w:rsidRPr="00790C68" w:rsidTr="00C11997">
        <w:trPr>
          <w:tblCellSpacing w:w="15" w:type="dxa"/>
          <w:jc w:val="center"/>
        </w:trPr>
        <w:tc>
          <w:tcPr>
            <w:tcW w:w="3653"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Для ожоговых больных</w:t>
            </w:r>
          </w:p>
        </w:tc>
        <w:tc>
          <w:tcPr>
            <w:tcW w:w="13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18</w:t>
            </w:r>
          </w:p>
        </w:tc>
      </w:tr>
      <w:tr w:rsidR="007F2221" w:rsidRPr="00790C68" w:rsidTr="00C11997">
        <w:trPr>
          <w:tblCellSpacing w:w="15" w:type="dxa"/>
          <w:jc w:val="center"/>
        </w:trPr>
        <w:tc>
          <w:tcPr>
            <w:tcW w:w="3653"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Интенсивной терапии и послеоперационные</w:t>
            </w:r>
          </w:p>
        </w:tc>
        <w:tc>
          <w:tcPr>
            <w:tcW w:w="13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18</w:t>
            </w:r>
          </w:p>
        </w:tc>
      </w:tr>
      <w:tr w:rsidR="007F2221" w:rsidRPr="00790C68" w:rsidTr="00C11997">
        <w:trPr>
          <w:tblCellSpacing w:w="15" w:type="dxa"/>
          <w:jc w:val="center"/>
        </w:trPr>
        <w:tc>
          <w:tcPr>
            <w:tcW w:w="3653" w:type="pct"/>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Прочие</w:t>
            </w:r>
          </w:p>
        </w:tc>
        <w:tc>
          <w:tcPr>
            <w:tcW w:w="1300"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12</w:t>
            </w:r>
          </w:p>
        </w:tc>
      </w:tr>
    </w:tbl>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__________________</w:t>
      </w:r>
    </w:p>
    <w:p w:rsidR="007F2221" w:rsidRPr="00C11997" w:rsidRDefault="007F2221" w:rsidP="00C11997">
      <w:pPr>
        <w:spacing w:after="0" w:line="240" w:lineRule="auto"/>
        <w:ind w:firstLine="708"/>
        <w:jc w:val="both"/>
        <w:rPr>
          <w:rFonts w:ascii="Times New Roman" w:hAnsi="Times New Roman"/>
          <w:i/>
          <w:sz w:val="24"/>
          <w:szCs w:val="24"/>
          <w:lang w:eastAsia="ru-RU"/>
        </w:rPr>
      </w:pPr>
      <w:r w:rsidRPr="00C11997">
        <w:rPr>
          <w:rFonts w:ascii="Times New Roman" w:hAnsi="Times New Roman"/>
          <w:i/>
          <w:sz w:val="24"/>
          <w:szCs w:val="24"/>
          <w:lang w:eastAsia="ru-RU"/>
        </w:rPr>
        <w:t>* По приказу Министерства регионального развития РФ от 1 сентября 2009 г. № 390 таблица 4.4 настоящих норм применяется только для вновь строящихся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4.18. Процедурные рентгеновских кабинетов, кабинетов и помещений отделений лучевой терапии, в которых находятся источники ионизирующих излучений, помещения лабораторий радиоизотопной диагностики, где ведутся работы I и II классов, не допускается размещать смежно (по горизонтали или вертикали) с палатами для беременных и детей.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4.19. Расчетный показатель площади жилых комнат в санаториях, санаториях-профилакториях и учреждениях отдыха на одно место следует принимать по таблице 4.5.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Площадь жилой комнаты должна быть не менее 12 </w:t>
      </w:r>
      <w:r w:rsidRPr="00C11997">
        <w:rPr>
          <w:rFonts w:ascii="Times New Roman" w:hAnsi="Times New Roman"/>
          <w:noProof/>
          <w:sz w:val="24"/>
          <w:szCs w:val="24"/>
          <w:lang w:eastAsia="ru-RU"/>
        </w:rPr>
        <w:t>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4.5*</w:t>
      </w:r>
    </w:p>
    <w:tbl>
      <w:tblPr>
        <w:tblW w:w="9682" w:type="dxa"/>
        <w:jc w:val="center"/>
        <w:tblCellSpacing w:w="15" w:type="dxa"/>
        <w:tblInd w:w="-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6543"/>
        <w:gridCol w:w="3139"/>
      </w:tblGrid>
      <w:tr w:rsidR="007F2221" w:rsidRPr="00790C68" w:rsidTr="00C11997">
        <w:trPr>
          <w:tblCellSpacing w:w="15" w:type="dxa"/>
          <w:jc w:val="center"/>
        </w:trPr>
        <w:tc>
          <w:tcPr>
            <w:tcW w:w="33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Учреждения</w:t>
            </w:r>
          </w:p>
        </w:tc>
        <w:tc>
          <w:tcPr>
            <w:tcW w:w="1598"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Площадь,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xml:space="preserve">, </w:t>
            </w:r>
            <w:r w:rsidRPr="00C11997">
              <w:rPr>
                <w:rFonts w:ascii="Times New Roman" w:hAnsi="Times New Roman"/>
                <w:sz w:val="24"/>
                <w:szCs w:val="24"/>
                <w:lang w:eastAsia="ru-RU"/>
              </w:rPr>
              <w:br/>
              <w:t>на 1 место (не менее)</w:t>
            </w:r>
          </w:p>
        </w:tc>
      </w:tr>
      <w:tr w:rsidR="007F2221" w:rsidRPr="00790C68" w:rsidTr="00C11997">
        <w:trPr>
          <w:tblCellSpacing w:w="15" w:type="dxa"/>
          <w:jc w:val="center"/>
        </w:trPr>
        <w:tc>
          <w:tcPr>
            <w:tcW w:w="3356"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Санатории, санатории-профилактории, а также</w:t>
            </w:r>
            <w:r w:rsidRPr="00C11997">
              <w:rPr>
                <w:rFonts w:ascii="Times New Roman" w:hAnsi="Times New Roman"/>
                <w:sz w:val="24"/>
                <w:szCs w:val="24"/>
                <w:lang w:eastAsia="ru-RU"/>
              </w:rPr>
              <w:br/>
              <w:t>учреждения отдыха для взрослых (или семей с детьми)</w:t>
            </w:r>
            <w:r w:rsidRPr="00C11997">
              <w:rPr>
                <w:rFonts w:ascii="Times New Roman" w:hAnsi="Times New Roman"/>
                <w:sz w:val="24"/>
                <w:szCs w:val="24"/>
                <w:lang w:eastAsia="ru-RU"/>
              </w:rPr>
              <w:br/>
              <w:t>Детские оздоровительные и оздоровительные лагеря для</w:t>
            </w:r>
            <w:r w:rsidRPr="00C11997">
              <w:rPr>
                <w:rFonts w:ascii="Times New Roman" w:hAnsi="Times New Roman"/>
                <w:sz w:val="24"/>
                <w:szCs w:val="24"/>
                <w:lang w:eastAsia="ru-RU"/>
              </w:rPr>
              <w:br/>
              <w:t>старшеклассников</w:t>
            </w:r>
            <w:r w:rsidRPr="00C11997">
              <w:rPr>
                <w:rFonts w:ascii="Times New Roman" w:hAnsi="Times New Roman"/>
                <w:sz w:val="24"/>
                <w:szCs w:val="24"/>
                <w:lang w:eastAsia="ru-RU"/>
              </w:rPr>
              <w:br/>
              <w:t>Санаторные детские оздоровительные лагеря</w:t>
            </w:r>
          </w:p>
        </w:tc>
        <w:tc>
          <w:tcPr>
            <w:tcW w:w="159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9,0</w:t>
            </w:r>
            <w:r w:rsidRPr="00C11997">
              <w:rPr>
                <w:rFonts w:ascii="Times New Roman" w:hAnsi="Times New Roman"/>
                <w:sz w:val="24"/>
                <w:szCs w:val="24"/>
                <w:lang w:eastAsia="ru-RU"/>
              </w:rPr>
              <w:br/>
            </w:r>
            <w:r w:rsidRPr="00C11997">
              <w:rPr>
                <w:rFonts w:ascii="Times New Roman" w:hAnsi="Times New Roman"/>
                <w:sz w:val="24"/>
                <w:szCs w:val="24"/>
                <w:lang w:eastAsia="ru-RU"/>
              </w:rPr>
              <w:br/>
              <w:t>6,0</w:t>
            </w:r>
            <w:r w:rsidRPr="00C11997">
              <w:rPr>
                <w:rFonts w:ascii="Times New Roman" w:hAnsi="Times New Roman"/>
                <w:sz w:val="24"/>
                <w:szCs w:val="24"/>
                <w:lang w:eastAsia="ru-RU"/>
              </w:rPr>
              <w:br/>
            </w:r>
            <w:r w:rsidRPr="00C11997">
              <w:rPr>
                <w:rFonts w:ascii="Times New Roman" w:hAnsi="Times New Roman"/>
                <w:sz w:val="24"/>
                <w:szCs w:val="24"/>
                <w:lang w:eastAsia="ru-RU"/>
              </w:rPr>
              <w:br/>
              <w:t>7,0</w:t>
            </w:r>
          </w:p>
        </w:tc>
      </w:tr>
    </w:tbl>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__________________</w:t>
      </w:r>
    </w:p>
    <w:p w:rsidR="007F2221" w:rsidRPr="00C11997" w:rsidRDefault="007F2221" w:rsidP="00C11997">
      <w:pPr>
        <w:spacing w:after="0" w:line="240" w:lineRule="auto"/>
        <w:ind w:firstLine="708"/>
        <w:jc w:val="both"/>
        <w:rPr>
          <w:rFonts w:ascii="Times New Roman" w:hAnsi="Times New Roman"/>
          <w:i/>
          <w:sz w:val="24"/>
          <w:szCs w:val="24"/>
          <w:lang w:eastAsia="ru-RU"/>
        </w:rPr>
      </w:pPr>
      <w:r w:rsidRPr="00C11997">
        <w:rPr>
          <w:rFonts w:ascii="Times New Roman" w:hAnsi="Times New Roman"/>
          <w:i/>
          <w:sz w:val="24"/>
          <w:szCs w:val="24"/>
          <w:lang w:eastAsia="ru-RU"/>
        </w:rPr>
        <w:t>* По приказу Министерства регионального развития РФ от 1 сентября 2009 г. № 390 таблица 4.5 настоящих норм применяется только для вновь строящихся зданий.</w:t>
      </w:r>
    </w:p>
    <w:p w:rsidR="007F2221" w:rsidRPr="00C11997" w:rsidRDefault="007F2221" w:rsidP="00C11997">
      <w:pPr>
        <w:spacing w:after="0" w:line="240" w:lineRule="auto"/>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4.20. Площадь зрительных залов следует принимать по расчетному показателю площади на одно место, не менее, </w:t>
      </w:r>
      <w:r w:rsidRPr="00C11997">
        <w:rPr>
          <w:rFonts w:ascii="Times New Roman" w:hAnsi="Times New Roman"/>
          <w:noProof/>
          <w:sz w:val="24"/>
          <w:szCs w:val="24"/>
          <w:lang w:eastAsia="ru-RU"/>
        </w:rPr>
        <w:t>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для: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кинотеатров круглогодичного действия - 1,0;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кинотеатров сезонного действия - 0,9;</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клубов - 0,65;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театров, концертных и универсальных залов - 0,7;</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малых, камерных театров - 0,9.</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Площадь зрительного зала с балконами, ложами и ярусами следует определять в пределах ограждающих конструкций: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для кинотеатров - включая эстраду;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для клубов, театров, концертных и универсальных залов - до передней границы эстрады, сцены, авансцены, арены или барьера оркестровой ямы.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Высота уровня планшета сцены (авансцены, эстрады) над уровнем пола первого ряда зрительских мест в залах с горизонтальным полом должна быть не более 1,1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4.21. Площадь конференц-залов следует принимать по расчетному показателю площади на одно место, не менее, </w:t>
      </w:r>
      <w:r w:rsidRPr="00C11997">
        <w:rPr>
          <w:rFonts w:ascii="Times New Roman" w:hAnsi="Times New Roman"/>
          <w:noProof/>
          <w:sz w:val="24"/>
          <w:szCs w:val="24"/>
          <w:lang w:eastAsia="ru-RU"/>
        </w:rPr>
        <w:t>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залах до 150 мест:</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 пюпитрами у кресел - 1,25;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без пюпитров - 1,1;</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залах на 150 и более мест:</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 пюпитрами у кресел - 1,1;</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без пюпитров - 1,0.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4.22. Площадь актового зала (без учета эстрады) следует принимать по расчетному показателю на одно зрительское место, не менее,</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школах, в учреждениях начального и среднего профессионального образования - 0,65;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высших учебных заведениях - 0,8.</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4.23. Площадь фойе следует принимать по расчетному показателю площади на одно зрительское место в залах, не менее,</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актовых залах учреждений начального и среднего профессионального образования, кинозалах и спортивно-зрелищных залах - 0,4;</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театрах, клубах, концертных залах, при актовых залах высших учебных заведений - 0,6;</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кинотеатрах - 0,55;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кинотеатрах с универсальным залом - 0,7;</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детских кинотеатрах - 0,8.</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Рекреации общеобразовательных учреждений проектируются из расчета 2</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на учащегося, как правило, в виде зальных помещений. Рекреации учреждений начального и среднего профессионального образования проектируются из расчета 0,6 </w:t>
      </w:r>
      <w:r w:rsidRPr="00C11997">
        <w:rPr>
          <w:rFonts w:ascii="Times New Roman" w:hAnsi="Times New Roman"/>
          <w:noProof/>
          <w:sz w:val="24"/>
          <w:szCs w:val="24"/>
          <w:lang w:eastAsia="ru-RU"/>
        </w:rPr>
        <w:t>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на учащегося, а в высших учебных заведениях и учебных комбинатах - 0,5</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на учащегося.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4.24. Параметры киноэкрана и зрительного зала в культурно-зрелищных учреждениях при оборудовании киноустановками приведены в </w:t>
      </w:r>
      <w:hyperlink r:id="rId91" w:anchor="6000" w:history="1">
        <w:r w:rsidRPr="00C11997">
          <w:rPr>
            <w:rFonts w:ascii="Times New Roman" w:hAnsi="Times New Roman"/>
            <w:sz w:val="24"/>
            <w:szCs w:val="24"/>
            <w:u w:val="single"/>
            <w:lang w:eastAsia="ru-RU"/>
          </w:rPr>
          <w:t>приложении Е</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4.25. Объем зрительных залов и аудиторий рекомендуется принимать на одно зрительское место, не менее,</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3</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драматических театров - 4-5;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кинотеатров - 4-6;</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клубов - 4-7;</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музыкально-драматических театров и театров музыкальной комедии - 5-7;</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театров оперы и балета - 6-8;</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аудиторий - 4-5;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концертных залов - по заданию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Примечание - В зависимости от объемно-планировочного решения зала допускается увеличение или уменьшение указанных величин на 20%, а при применении соответствующих инженерных решений - более чем на 20%.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4.26. Размещение актовых и спортивных залов учебных заведений, их общую площадь, а также набор помещений для клубной работы следует уточнять, в зависимости от местных условий, исходя из возможности обслуживания населения указанными помещениями.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4.27. Общую площадь физкультурно-спортивных залов и помещений (без учета вспомогательных помещений при них) следует принимать из расчета на одного занимающегося, не менее, </w:t>
      </w:r>
      <w:r w:rsidRPr="00C11997">
        <w:rPr>
          <w:rFonts w:ascii="Times New Roman" w:hAnsi="Times New Roman"/>
          <w:noProof/>
          <w:sz w:val="24"/>
          <w:szCs w:val="24"/>
          <w:lang w:eastAsia="ru-RU"/>
        </w:rPr>
        <w:t>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основная и полная средняя школа - 0,9;</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учебные заведения начального, среднего и высшего профессионального образования - 1,0;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учебные заведения последипломного образования - 0,2.</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Размеры и устройство физкультурно-спортивных залов и вспомогательных помещений при них определяются в соответствии с требованиями </w:t>
      </w:r>
      <w:hyperlink r:id="rId92" w:anchor="1000" w:history="1">
        <w:r w:rsidRPr="00C11997">
          <w:rPr>
            <w:rFonts w:ascii="Times New Roman" w:hAnsi="Times New Roman"/>
            <w:sz w:val="24"/>
            <w:szCs w:val="24"/>
            <w:u w:val="single"/>
            <w:lang w:eastAsia="ru-RU"/>
          </w:rPr>
          <w:t>СанПиН 2.4.2.1178</w:t>
        </w:r>
      </w:hyperlink>
      <w:r w:rsidRPr="00C11997">
        <w:rPr>
          <w:rFonts w:ascii="Times New Roman" w:hAnsi="Times New Roman"/>
          <w:sz w:val="24"/>
          <w:szCs w:val="24"/>
          <w:lang w:eastAsia="ru-RU"/>
        </w:rPr>
        <w:t xml:space="preserve">, </w:t>
      </w:r>
      <w:hyperlink r:id="rId93" w:anchor="1000" w:history="1">
        <w:r w:rsidRPr="00C11997">
          <w:rPr>
            <w:rFonts w:ascii="Times New Roman" w:hAnsi="Times New Roman"/>
            <w:sz w:val="24"/>
            <w:szCs w:val="24"/>
            <w:u w:val="single"/>
            <w:lang w:eastAsia="ru-RU"/>
          </w:rPr>
          <w:t>СанПиН 2.1.2.1188</w:t>
        </w:r>
      </w:hyperlink>
      <w:r w:rsidRPr="00C11997">
        <w:rPr>
          <w:rFonts w:ascii="Times New Roman" w:hAnsi="Times New Roman"/>
          <w:sz w:val="24"/>
          <w:szCs w:val="24"/>
          <w:lang w:eastAsia="ru-RU"/>
        </w:rPr>
        <w:t xml:space="preserve">, </w:t>
      </w:r>
      <w:hyperlink r:id="rId94" w:history="1">
        <w:r w:rsidRPr="00C11997">
          <w:rPr>
            <w:rFonts w:ascii="Times New Roman" w:hAnsi="Times New Roman"/>
            <w:sz w:val="24"/>
            <w:szCs w:val="24"/>
            <w:u w:val="single"/>
            <w:lang w:eastAsia="ru-RU"/>
          </w:rPr>
          <w:t>части 1</w:t>
        </w:r>
      </w:hyperlink>
      <w:r w:rsidRPr="00C11997">
        <w:rPr>
          <w:rFonts w:ascii="Times New Roman" w:hAnsi="Times New Roman"/>
          <w:sz w:val="24"/>
          <w:szCs w:val="24"/>
          <w:lang w:eastAsia="ru-RU"/>
        </w:rPr>
        <w:t xml:space="preserve"> и </w:t>
      </w:r>
      <w:hyperlink r:id="rId95" w:history="1">
        <w:r w:rsidRPr="00C11997">
          <w:rPr>
            <w:rFonts w:ascii="Times New Roman" w:hAnsi="Times New Roman"/>
            <w:sz w:val="24"/>
            <w:szCs w:val="24"/>
            <w:u w:val="single"/>
            <w:lang w:eastAsia="ru-RU"/>
          </w:rPr>
          <w:t>2 СП 31-112</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Необходимость устройства бассейна и легкоатлетического манежа устанавливается заданием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4.28. Площадь читального зала в массовых библиотеках централизованной библиотечной системы следует принимать не менее 2,4 </w:t>
      </w:r>
      <w:r w:rsidRPr="00C11997">
        <w:rPr>
          <w:rFonts w:ascii="Times New Roman" w:hAnsi="Times New Roman"/>
          <w:noProof/>
          <w:sz w:val="24"/>
          <w:szCs w:val="24"/>
          <w:lang w:eastAsia="ru-RU"/>
        </w:rPr>
        <w:t>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на одно читательское место (при оборудовании читального зала одно- или двухместными столами).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4.29. Площадь помещений закрытого хранения библиотечных фондов и архивных документов следует принимать не менее 2,5</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на 1000 единиц хранения.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Площадь зоны фондов открытого доступа читальных залов и абонемента должна быть не менее 4,5 </w:t>
      </w:r>
      <w:r w:rsidRPr="00C11997">
        <w:rPr>
          <w:rFonts w:ascii="Times New Roman" w:hAnsi="Times New Roman"/>
          <w:noProof/>
          <w:sz w:val="24"/>
          <w:szCs w:val="24"/>
          <w:lang w:eastAsia="ru-RU"/>
        </w:rPr>
        <w:t>м</w:t>
      </w:r>
      <w:r w:rsidRPr="00C11997">
        <w:rPr>
          <w:rFonts w:ascii="Times New Roman" w:hAnsi="Times New Roman"/>
          <w:noProof/>
          <w:sz w:val="24"/>
          <w:szCs w:val="24"/>
          <w:vertAlign w:val="superscript"/>
          <w:lang w:eastAsia="ru-RU"/>
        </w:rPr>
        <w:t xml:space="preserve">2 </w:t>
      </w:r>
      <w:r w:rsidRPr="00C11997">
        <w:rPr>
          <w:rFonts w:ascii="Times New Roman" w:hAnsi="Times New Roman"/>
          <w:sz w:val="24"/>
          <w:szCs w:val="24"/>
          <w:lang w:eastAsia="ru-RU"/>
        </w:rPr>
        <w:t>на 1000 единиц хранения.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4.30. Общую площадь библиотеки учебных заведений следует принимать по расчетному показателю площади на одного учащегося (студента), не менее,</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школах и учреждениях начального профессионального образования - 0,6;</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учреждениях среднего профессионального образования - 0,8;</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высших учебных заведениях: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технического профиля - 1,1;</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гуманитарного и медицинского профиля - 1,3;</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культуры - 2,3.</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4.31. Площадь обеденного зала (без раздаточной) следует принимать по расчетному показателю площади на одно посадочное место в зале, не менее,</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школах (на 1/3 численности учащихся, преподавателей, администрации):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до 80 мест в зале - 0,75;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на 80 и более мест в зале - 0,7;</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учреждениях начального профессионального образования - 0,8;</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учреждениях среднего профессионального образования - 1,3;</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высших учебных заведениях - 1,8;</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больницах восстановительного лечения ортопедического и неврологического профилей, при социальных учреждениях с инвалидами на креслах-колясках - 2,5;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лечебных и социальных учреждениях со стационаром - 1,2;</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ресторанах - 1,8;</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то же, с эстрадой и танцплощадкой - 2,0;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столовых общедоступных - 1,8;</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кафе, закусочных и пивных барах - 1,6;</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кафе-автоматах, предприятиях быстрого обслуживания и безалкогольных барах, в туристских хижинах и приютах - 1,4;</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детских оздоровительных лагерях (летних) и оздоровительных лагерях для старшеклассников - 1,0;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санаторных детских оздоровительных лагерях - 1,4;</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санаториях, санаториях-профилакториях, домах (пансионатах) отдыха, базах отдыха, молодежных лагерях, туристских базах: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самообслуживании (включая раздаточную линию) - 1,8;</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обслуживании официантами - 1,4.</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Площадь обеденных залов в специализированных предприятиях общественного питания следует принимать по заданию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4.32. В общественных зданиях вестибюль принимается - 0,2-0,3</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а гардероб - 0,15</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на одного расчетного посетителя.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4.33. Санитарно-бытовые помещения следует предусматривать раздельно для обслуживающего персонала, работающих и т.п., а также для посетителей, зрителей и т.п. Для расчета санитарных приборов соотношение мужчин и женщин принимается 1:1, если иное не указано в задании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4.34. Расчетная нагрузка на один санитарный прибор назначается в зависимости от типа общественного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мужчины - 1 унитаз на: от 20 до 30 чел. (для сотрудников, школьников), от 50 до 60 чел. (для посетителей); 1 писсуар на: от 15 до 18 чел. (для сотрудников), от 50 до 80 чел. (для посетителей), 0,5 лоткового писсуара (для 30 школьников); 1 умывальник на 4 унитаза (но не менее 1 на уборную);</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женщины - 1 унитаз на: не более 15 чел. (для сотрудников), 20 чел. (для школьниц); от 25 до 30 чел. (для посетителей); 1 умывальник на 2 унитаза (но не менее 1 на уборную).</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Примечания: 1. Конкретное количество приборов уточняется в зависимости от назначения учреждения. 2. Набор дополнительных санитарных приборов и их пропускная способность в зданиях дошкольных образовательных учреждений, стационаров лечебных и социальных учреждений, в физкультурно-спортивных сооружениях устанавливаются технологическим заданием.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4.35. В женских уборных для работающих в общественном здании, для артистов и персонала зрительского или клубного комплекса, в общежитиях учебных заведений, спальных корпусах интернатов дополнительно предусматриваются гигиенический душ, биде или другое гигиеническое оборудование. Размещать его следует в одной кабинке совместно с унитазом.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4.36. Помещения уборных в общественных зданиях и сооружениях (кроме открытых спортивных сооружений) следует размещать на расстоянии, не превышающем 75 м от наиболее удаленного места постоянного пребывания людей.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На открытых плоскостных спортивных сооружениях, лыжных и гребных базах и т.п. расстояние от мест занятий или самого удаленного места на </w:t>
      </w:r>
      <w:hyperlink r:id="rId96" w:anchor="2006" w:history="1">
        <w:r w:rsidRPr="00C11997">
          <w:rPr>
            <w:rFonts w:ascii="Times New Roman" w:hAnsi="Times New Roman"/>
            <w:sz w:val="24"/>
            <w:szCs w:val="24"/>
            <w:u w:val="single"/>
            <w:lang w:eastAsia="ru-RU"/>
          </w:rPr>
          <w:t>трибунах</w:t>
        </w:r>
      </w:hyperlink>
      <w:r w:rsidRPr="00C11997">
        <w:rPr>
          <w:rFonts w:ascii="Times New Roman" w:hAnsi="Times New Roman"/>
          <w:sz w:val="24"/>
          <w:szCs w:val="24"/>
          <w:lang w:eastAsia="ru-RU"/>
        </w:rPr>
        <w:t xml:space="preserve"> для зрителей до уборных не должно превышать 150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сезонном использовании зданий или открытых сооружений в неканализованных районах следует выделять специальные места для установки биотуалетов.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4.37. При палатах стационаров лечебных и социальных учреждений следует предусматривать приближенные санитарные узлы. Двери санузлов могут открываться как в шлюз при палате, так и непосредственно в палату.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4.38. В зданиях следует предусматривать помещения для хранения, очистки и сушки уборочного инвентаря, оборудованные системой горячего и холодного водоснабжения и, как правило, смежные с уборными. Площадь этих помещений следует принимать из расчета 0,8</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на каждые 100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площади этажа, но не менее 4</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5. Обеспечение надежности и безопасности при эксплуатации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5.1. Здание должно быть возведено и оборудовано таким образом, чтобы предупредить возможность получения травм посетителями и работающими в нем при передвижении внутри и около здания, при входе и выходе из здания, а также при пользовании его подвижными элементами и инженерным оборудованием.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5.2. По требованию заказчика-застройщика в состав документации на здания должна дополнительно включаться инструкция по эксплуатации. Она должна содержать требования и положения, необходимые для обеспечения безопасности зданий и сооружений в процессе эксплуатации, в том числе сведения об основных конструкциях и инженерных системах, схемы расположения скрытых элементов каркаса, скрытых электропроводок и инженерных сетей, а также предельные значения нагрузок на элементы конструкций здания и на его электросеть. Эти данные могут быть представлены в виде копий исполнительной документации.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5.3. Применение ступеней с разными параметрами высоты и глубины в пределах марша не допускается.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5.4. Допускается предусматривать в зданиях всех степеней огнестойкости во всех климатических районах в качестве второго эвакуационного выхода наружные открытые лестницы (лестницы 3-го типа) с уклоном не более 45° . Эти лестницы, используемые для эвакуации со второго этажа в зданиях ДОУ (кроме зданий ДОУ, школ и школ-интернатов для детей с нарушениями физического и умственного развития, стационаров лечебных учреждений), следует предусматривать с уклоном не более 30°.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Допускается устройство наружных открытых лестниц на высоту до 3-го этажа включительно. Лестницы должны располагаться не ближе 1 м от оконных проемов, не считая окна с дверью, при поэтажных выходах на лестницу.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Ширина таких лестниц должна быть не менее 0,8 м, а ширина сплошных проступей их ступеней - не менее 0,2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5.5. Размер входной площадки перед наружной дверью в здание для посетителей должен быть по направлению движения не менее 1,5 ширины полотна наружной двери.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Наружные лестницы и площадки (используемые посетителями) высотой от уровня тротуаров более 0,45 м при входах в здания должны иметь ограждения.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5.6. Уклон маршей лестниц в надземных этажах следует принимать, как правило, 1:2. Допускается в зданиях с лифтами для второй лестницы, не используемой постоянно посетителями, применять уклон не круче 45°.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Уклон маршей лестниц, ведущих в подвальные и цокольные этажи, на </w:t>
      </w:r>
      <w:hyperlink r:id="rId97" w:anchor="2007" w:history="1">
        <w:r w:rsidRPr="00C11997">
          <w:rPr>
            <w:rFonts w:ascii="Times New Roman" w:hAnsi="Times New Roman"/>
            <w:sz w:val="24"/>
            <w:szCs w:val="24"/>
            <w:u w:val="single"/>
            <w:lang w:eastAsia="ru-RU"/>
          </w:rPr>
          <w:t>чердак</w:t>
        </w:r>
      </w:hyperlink>
      <w:r w:rsidRPr="00C11997">
        <w:rPr>
          <w:rFonts w:ascii="Times New Roman" w:hAnsi="Times New Roman"/>
          <w:sz w:val="24"/>
          <w:szCs w:val="24"/>
          <w:lang w:eastAsia="ru-RU"/>
        </w:rPr>
        <w:t>, а также лестниц в надземных этажах, не предназначенных для эвакуации людей и использования посетителями, допускается принимать 1:1,5.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Уклон пандусов на путях передвижения людей не должен превышать: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внутри здания, сооружения - 1:6;</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снаружи - 1:8;</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на путях передвижения инвалидов на креслах-колясках, в том числе в стационарах лечебных учреждений - от 1:10 до 1:12.</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Примечание. В зрительных залах в проходах и при входе в ряд допускаются ступени размером 0,2х0,2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5.7. Уклон лестниц трибун для зрителей открытых или крытых спортивных сооружений не должен превышать 1:1,6, а при наличии вдоль путей эвакуации по лестницам трибун поручней на высоте не менее 0,9 м (или иных устройств, их заменяющих) - 1:1,4.</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Наличие лестниц или ступеней в люках на путях эвакуации не допускается.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5.8. Ширина лестничного марша в общественных зданиях должна быть не менее ширины выхода на лестничную клетку с наиболее населенного этажа, но не менее,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1,35 - для лестниц зданий с числом пребывающих в наиболее населенном этаже более 100 человек, а также для зданий клубов, кинотеатров и лечебных учреждений независимо от числа мест;</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1,2 - для лестниц остальных зданий, а также в зданиях кинотеатров, клубов, ведущих в помещения, не связанные с пребыванием в них зрителей и посетителей, и в зданиях лечебных учреждений, ведущих в помещения, не предназначенные для пребывания или посещения больных;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0,9 - для лестниц, ведущих в помещение с числом одновременно пребывающих в нем до 5 человек.</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Ширина лестничных маршей в корпусах учебном, учебно-лабораторном и лекционно-аудиторном высших учебных заведений должна быть не менее 1,5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Ширина лестничных площадок должна быть не менее ширины марша. Промежуточная площадка в прямом марше лестницы должна иметь глубину не менее 1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установке на лестничных площадках радиаторов отопления на любой высоте должны обеспечиваться нормативные ширина и высота прохода.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5.9. В полу на путях движения не допускаются перепады высотой менее трех ступеней (при высоте ступеней не менее 0,12 м) и пороги выше 0,05 м. На перепадах меньшей высоты следует предусматривать пандус с уклоном, который не должен превышать 1:6.</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5.10. При перепаде отметок пола более 1 м в одном или в смежных помещениях (не отделенных перегородкой) по периметру верхнего уровня необходимо предусматривать ограждение высотой не менее 0,9 м или иное устройство, исключающее возможность падения людей, в помещениях с детьми - до 1,1 м. Это требование не распространяется на сторону планшета сцены, обращенную к зрительному залу.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5.11. Число подъемов в одном марше между площадками (за исключением криволинейных лестниц) должно быть не менее 3 и не более 16. В одномаршевых лестницах, а также в одном марше двух- и трехмаршевых лестниц в пределах первого этажа допускается не более 18 подъемов.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5.12. Высота ограждений лестниц, балконов, наружных галерей террас и в других местах опасных перепадов высот должна быть не менее 0,9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Ограждения должны быть непрерывными, оборудованы поручнями и рассчитаны на восприятие нагрузок не менее 0,3 кН/м.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Ограждения в зданиях ДОУ и на этажах школ и учебных корпусов школ-интернатов, где расположены помещения первых классов, а также детских поликлиник и стационаров должны отвечать следующим требованиям: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высота ограждений лестниц, используемых детьми, должна быть не менее 1,5 м, а в дошкольных учреждениях для детей с нарушением умственного развития - 1,8 или 1,5 м при сплошном ограждении сеткой;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ограждении лестниц вертикальные элементы должны иметь просвет не более 0,1 м (горизонтальные членения в ограждениях не допускаются);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высота ограждения крыльца при подъеме на три и более ступеньки должна быть 0,8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5.13. При расчетной ширине лестниц, проходов или люков на трибунах открытых и крытых спортивных сооружений более 2,5 м следует предусматривать разделительные поручни на высоте не менее 0,9 м. При расчетной ширине люка или лестницы менее 2,5 м для люков или лестниц, имеющих ширину более 2,5 м, устройство разделительных поручней не требуется.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5.14. Высота поручней лестничных маршей должна быть равной 0,9 м. Высота поручней в зданиях ДОУ и других учреждений, обслуживающих детей дошкольного возраста, должна быть равной 0,5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5.15. На трибунах спортивных сооружений при разнице отметок пола смежных рядов более 0,55 м вдоль прохода каждого зрительного ряда следует устанавливать ограждение высотой не менее 0,8 м, не мешающее видимости.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5.16. На балконах и ярусах спортивных и зрительных залов перед первым рядом высота барьера должна быть не менее 0,8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На барьерах следует предусматривать устройства, предохраняющие от падения предметов вниз.</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5.17. В зданиях театров в комплексе помещений обслуживания сцены следует предусматривать не менее двух лестниц в закрытых лестничных клетках с естественным освещением, имеющих выходы на чердак и кровлю, и две колосниковые лестницы, сообщающиеся с рабочими галереями и колосниками. Незадымляемые лестничные клетки могут быть без естественного освещения.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5.18. Наибольшее число людей, одновременно пребывающих на этаже, при расчете путей эвакуации необходимо определять исходя из расчетной вместимости помещений на данном этаже, в которых могут находиться посетители (учащиеся, зрители и т.п.).</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5.19. Ширина дверей выходов из учебных помещений с расчетным числом учащихся более 15 чел. должна быть не менее 0,9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5.20. Коммуникационные пути в зданиях должны обеспечивать в случае пожара безопасную (своевременную и беспрепятственную) эвакуацию по ним людей.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При проектировании зальных помещений необходимое время эвакуации (для обеспечения ее своевременности) с учетом их объема и расстояний от наиболее удаленной точки зала до ближайшего эвакуационного выхода следует принимать по </w:t>
      </w:r>
      <w:hyperlink r:id="rId98" w:anchor="5011" w:history="1">
        <w:r w:rsidRPr="00C11997">
          <w:rPr>
            <w:rFonts w:ascii="Times New Roman" w:hAnsi="Times New Roman"/>
            <w:sz w:val="24"/>
            <w:szCs w:val="24"/>
            <w:u w:val="single"/>
            <w:lang w:eastAsia="ru-RU"/>
          </w:rPr>
          <w:t>таблицам 5.1а</w:t>
        </w:r>
      </w:hyperlink>
      <w:r w:rsidRPr="00C11997">
        <w:rPr>
          <w:rFonts w:ascii="Times New Roman" w:hAnsi="Times New Roman"/>
          <w:sz w:val="24"/>
          <w:szCs w:val="24"/>
          <w:lang w:eastAsia="ru-RU"/>
        </w:rPr>
        <w:t xml:space="preserve"> и </w:t>
      </w:r>
      <w:hyperlink r:id="rId99" w:anchor="5012" w:history="1">
        <w:r w:rsidRPr="00C11997">
          <w:rPr>
            <w:rFonts w:ascii="Times New Roman" w:hAnsi="Times New Roman"/>
            <w:sz w:val="24"/>
            <w:szCs w:val="24"/>
            <w:u w:val="single"/>
            <w:lang w:eastAsia="ru-RU"/>
          </w:rPr>
          <w:t>5.1б</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5.1а</w:t>
      </w:r>
    </w:p>
    <w:tbl>
      <w:tblPr>
        <w:tblW w:w="10397"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994"/>
        <w:gridCol w:w="1569"/>
        <w:gridCol w:w="1569"/>
        <w:gridCol w:w="1630"/>
        <w:gridCol w:w="1635"/>
      </w:tblGrid>
      <w:tr w:rsidR="007F2221" w:rsidRPr="00790C68" w:rsidTr="00C11997">
        <w:trPr>
          <w:tblCellSpacing w:w="15" w:type="dxa"/>
          <w:jc w:val="center"/>
        </w:trPr>
        <w:tc>
          <w:tcPr>
            <w:tcW w:w="1911"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Назначение залов</w:t>
            </w:r>
          </w:p>
        </w:tc>
        <w:tc>
          <w:tcPr>
            <w:tcW w:w="2262"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Объем залов, тыс. м</w:t>
            </w:r>
            <w:r w:rsidRPr="00C11997">
              <w:rPr>
                <w:rFonts w:ascii="Times New Roman" w:hAnsi="Times New Roman"/>
                <w:sz w:val="24"/>
                <w:szCs w:val="24"/>
                <w:vertAlign w:val="superscript"/>
                <w:lang w:eastAsia="ru-RU"/>
              </w:rPr>
              <w:t>3</w:t>
            </w:r>
          </w:p>
        </w:tc>
        <w:tc>
          <w:tcPr>
            <w:tcW w:w="76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 огнестойкости здания</w:t>
            </w:r>
          </w:p>
        </w:tc>
      </w:tr>
      <w:tr w:rsidR="007F2221" w:rsidRPr="00790C68" w:rsidTr="00C11997">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2262"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Расстояние, не более, м / необходимое время</w:t>
            </w:r>
            <w:r w:rsidRPr="00C11997">
              <w:rPr>
                <w:rFonts w:ascii="Times New Roman" w:hAnsi="Times New Roman"/>
                <w:sz w:val="24"/>
                <w:szCs w:val="24"/>
                <w:lang w:eastAsia="ru-RU"/>
              </w:rPr>
              <w:br/>
              <w:t>эвакуации, не более, мин</w:t>
            </w:r>
          </w:p>
        </w:tc>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r>
      <w:tr w:rsidR="007F2221" w:rsidRPr="00790C68" w:rsidTr="00C11997">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5</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св. 5 до 10</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св. 10</w:t>
            </w:r>
          </w:p>
        </w:tc>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r>
      <w:tr w:rsidR="007F2221" w:rsidRPr="00790C68" w:rsidTr="00C11997">
        <w:trPr>
          <w:tblCellSpacing w:w="15" w:type="dxa"/>
          <w:jc w:val="center"/>
        </w:trPr>
        <w:tc>
          <w:tcPr>
            <w:tcW w:w="19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1. Залы ожиданий для посетителей, кассовые, выставочные, танцевальные, отдыха и т.п.</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30/2,0</w:t>
            </w:r>
            <w:r w:rsidRPr="00C11997">
              <w:rPr>
                <w:rFonts w:ascii="Times New Roman" w:hAnsi="Times New Roman"/>
                <w:sz w:val="24"/>
                <w:szCs w:val="24"/>
                <w:lang w:eastAsia="ru-RU"/>
              </w:rPr>
              <w:br/>
              <w:t>20/1,5</w:t>
            </w:r>
            <w:r w:rsidRPr="00C11997">
              <w:rPr>
                <w:rFonts w:ascii="Times New Roman" w:hAnsi="Times New Roman"/>
                <w:sz w:val="24"/>
                <w:szCs w:val="24"/>
                <w:lang w:eastAsia="ru-RU"/>
              </w:rPr>
              <w:br/>
              <w:t>15/1,0</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45/3,0</w:t>
            </w:r>
            <w:r w:rsidRPr="00C11997">
              <w:rPr>
                <w:rFonts w:ascii="Times New Roman" w:hAnsi="Times New Roman"/>
                <w:sz w:val="24"/>
                <w:szCs w:val="24"/>
                <w:lang w:eastAsia="ru-RU"/>
              </w:rPr>
              <w:br/>
              <w:t>30/2,0</w:t>
            </w:r>
            <w:r w:rsidRPr="00C11997">
              <w:rPr>
                <w:rFonts w:ascii="Times New Roman" w:hAnsi="Times New Roman"/>
                <w:sz w:val="24"/>
                <w:szCs w:val="24"/>
                <w:lang w:eastAsia="ru-RU"/>
              </w:rPr>
              <w:br/>
              <w:t>-</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55/3,5</w:t>
            </w:r>
            <w:r w:rsidRPr="00C11997">
              <w:rPr>
                <w:rFonts w:ascii="Times New Roman" w:hAnsi="Times New Roman"/>
                <w:sz w:val="24"/>
                <w:szCs w:val="24"/>
                <w:lang w:eastAsia="ru-RU"/>
              </w:rPr>
              <w:br/>
              <w:t>-</w:t>
            </w:r>
            <w:r w:rsidRPr="00C11997">
              <w:rPr>
                <w:rFonts w:ascii="Times New Roman" w:hAnsi="Times New Roman"/>
                <w:sz w:val="24"/>
                <w:szCs w:val="24"/>
                <w:lang w:eastAsia="ru-RU"/>
              </w:rPr>
              <w:br/>
              <w:t>-</w:t>
            </w:r>
          </w:p>
        </w:tc>
        <w:tc>
          <w:tcPr>
            <w:tcW w:w="76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 II</w:t>
            </w:r>
            <w:r w:rsidRPr="00C11997">
              <w:rPr>
                <w:rFonts w:ascii="Times New Roman" w:hAnsi="Times New Roman"/>
                <w:sz w:val="24"/>
                <w:szCs w:val="24"/>
                <w:lang w:eastAsia="ru-RU"/>
              </w:rPr>
              <w:br/>
              <w:t>III, IV</w:t>
            </w:r>
            <w:r w:rsidRPr="00C11997">
              <w:rPr>
                <w:rFonts w:ascii="Times New Roman" w:hAnsi="Times New Roman"/>
                <w:sz w:val="24"/>
                <w:szCs w:val="24"/>
                <w:lang w:eastAsia="ru-RU"/>
              </w:rPr>
              <w:br/>
              <w:t>V</w:t>
            </w:r>
          </w:p>
        </w:tc>
      </w:tr>
      <w:tr w:rsidR="007F2221" w:rsidRPr="00790C68" w:rsidTr="00C11997">
        <w:trPr>
          <w:tblCellSpacing w:w="15" w:type="dxa"/>
          <w:jc w:val="center"/>
        </w:trPr>
        <w:tc>
          <w:tcPr>
            <w:tcW w:w="19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2. Обеденные, читальные - при</w:t>
            </w:r>
            <w:r w:rsidRPr="00C11997">
              <w:rPr>
                <w:rFonts w:ascii="Times New Roman" w:hAnsi="Times New Roman"/>
                <w:sz w:val="24"/>
                <w:szCs w:val="24"/>
                <w:lang w:eastAsia="ru-RU"/>
              </w:rPr>
              <w:br/>
              <w:t>площади каждого основного прохода из расчета не менее 0,2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 xml:space="preserve"> на каждого эвакуирующегося по нему человека</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65/2,0</w:t>
            </w:r>
            <w:r w:rsidRPr="00C11997">
              <w:rPr>
                <w:rFonts w:ascii="Times New Roman" w:hAnsi="Times New Roman"/>
                <w:sz w:val="24"/>
                <w:szCs w:val="24"/>
                <w:lang w:eastAsia="ru-RU"/>
              </w:rPr>
              <w:br/>
              <w:t>45/1,5</w:t>
            </w:r>
            <w:r w:rsidRPr="00C11997">
              <w:rPr>
                <w:rFonts w:ascii="Times New Roman" w:hAnsi="Times New Roman"/>
                <w:sz w:val="24"/>
                <w:szCs w:val="24"/>
                <w:lang w:eastAsia="ru-RU"/>
              </w:rPr>
              <w:br/>
              <w:t>30/1,0</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r w:rsidRPr="00C11997">
              <w:rPr>
                <w:rFonts w:ascii="Times New Roman" w:hAnsi="Times New Roman"/>
                <w:sz w:val="24"/>
                <w:szCs w:val="24"/>
                <w:lang w:eastAsia="ru-RU"/>
              </w:rPr>
              <w:br/>
              <w:t>-</w:t>
            </w:r>
            <w:r w:rsidRPr="00C11997">
              <w:rPr>
                <w:rFonts w:ascii="Times New Roman" w:hAnsi="Times New Roman"/>
                <w:sz w:val="24"/>
                <w:szCs w:val="24"/>
                <w:lang w:eastAsia="ru-RU"/>
              </w:rPr>
              <w:br/>
              <w:t>-</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r w:rsidRPr="00C11997">
              <w:rPr>
                <w:rFonts w:ascii="Times New Roman" w:hAnsi="Times New Roman"/>
                <w:sz w:val="24"/>
                <w:szCs w:val="24"/>
                <w:lang w:eastAsia="ru-RU"/>
              </w:rPr>
              <w:br/>
              <w:t>-</w:t>
            </w:r>
            <w:r w:rsidRPr="00C11997">
              <w:rPr>
                <w:rFonts w:ascii="Times New Roman" w:hAnsi="Times New Roman"/>
                <w:sz w:val="24"/>
                <w:szCs w:val="24"/>
                <w:lang w:eastAsia="ru-RU"/>
              </w:rPr>
              <w:br/>
              <w:t>-</w:t>
            </w:r>
          </w:p>
        </w:tc>
        <w:tc>
          <w:tcPr>
            <w:tcW w:w="76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 II</w:t>
            </w:r>
            <w:r w:rsidRPr="00C11997">
              <w:rPr>
                <w:rFonts w:ascii="Times New Roman" w:hAnsi="Times New Roman"/>
                <w:sz w:val="24"/>
                <w:szCs w:val="24"/>
                <w:lang w:eastAsia="ru-RU"/>
              </w:rPr>
              <w:br/>
              <w:t>III, IV</w:t>
            </w:r>
            <w:r w:rsidRPr="00C11997">
              <w:rPr>
                <w:rFonts w:ascii="Times New Roman" w:hAnsi="Times New Roman"/>
                <w:sz w:val="24"/>
                <w:szCs w:val="24"/>
                <w:lang w:eastAsia="ru-RU"/>
              </w:rPr>
              <w:br/>
              <w:t>V</w:t>
            </w:r>
          </w:p>
        </w:tc>
      </w:tr>
      <w:tr w:rsidR="007F2221" w:rsidRPr="00790C68" w:rsidTr="00C11997">
        <w:trPr>
          <w:tblCellSpacing w:w="15" w:type="dxa"/>
          <w:jc w:val="center"/>
        </w:trPr>
        <w:tc>
          <w:tcPr>
            <w:tcW w:w="191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3. Торговые при площади основных эвакуационных проходов, % площади зала:</w:t>
            </w:r>
            <w:r w:rsidRPr="00C11997">
              <w:rPr>
                <w:rFonts w:ascii="Times New Roman" w:hAnsi="Times New Roman"/>
                <w:sz w:val="24"/>
                <w:szCs w:val="24"/>
                <w:lang w:eastAsia="ru-RU"/>
              </w:rPr>
              <w:br/>
              <w:t>25 и более</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менее 25</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70/1,5</w:t>
            </w:r>
            <w:r w:rsidRPr="00C11997">
              <w:rPr>
                <w:rFonts w:ascii="Times New Roman" w:hAnsi="Times New Roman"/>
                <w:sz w:val="24"/>
                <w:szCs w:val="24"/>
                <w:lang w:eastAsia="ru-RU"/>
              </w:rPr>
              <w:br/>
              <w:t>50/1,0</w:t>
            </w:r>
            <w:r w:rsidRPr="00C11997">
              <w:rPr>
                <w:rFonts w:ascii="Times New Roman" w:hAnsi="Times New Roman"/>
                <w:sz w:val="24"/>
                <w:szCs w:val="24"/>
                <w:lang w:eastAsia="ru-RU"/>
              </w:rPr>
              <w:br/>
              <w:t>35/0,8</w:t>
            </w:r>
            <w:r w:rsidRPr="00C11997">
              <w:rPr>
                <w:rFonts w:ascii="Times New Roman" w:hAnsi="Times New Roman"/>
                <w:sz w:val="24"/>
                <w:szCs w:val="24"/>
                <w:lang w:eastAsia="ru-RU"/>
              </w:rPr>
              <w:br/>
              <w:t>35/1,5</w:t>
            </w:r>
            <w:r w:rsidRPr="00C11997">
              <w:rPr>
                <w:rFonts w:ascii="Times New Roman" w:hAnsi="Times New Roman"/>
                <w:sz w:val="24"/>
                <w:szCs w:val="24"/>
                <w:lang w:eastAsia="ru-RU"/>
              </w:rPr>
              <w:br/>
              <w:t>20/1,0</w:t>
            </w:r>
            <w:r w:rsidRPr="00C11997">
              <w:rPr>
                <w:rFonts w:ascii="Times New Roman" w:hAnsi="Times New Roman"/>
                <w:sz w:val="24"/>
                <w:szCs w:val="24"/>
                <w:lang w:eastAsia="ru-RU"/>
              </w:rPr>
              <w:br/>
              <w:t>15/0,7</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90/2,0</w:t>
            </w:r>
            <w:r w:rsidRPr="00C11997">
              <w:rPr>
                <w:rFonts w:ascii="Times New Roman" w:hAnsi="Times New Roman"/>
                <w:sz w:val="24"/>
                <w:szCs w:val="24"/>
                <w:lang w:eastAsia="ru-RU"/>
              </w:rPr>
              <w:br/>
              <w:t>60/1,5</w:t>
            </w:r>
            <w:r w:rsidRPr="00C11997">
              <w:rPr>
                <w:rFonts w:ascii="Times New Roman" w:hAnsi="Times New Roman"/>
                <w:sz w:val="24"/>
                <w:szCs w:val="24"/>
                <w:lang w:eastAsia="ru-RU"/>
              </w:rPr>
              <w:br/>
              <w:t>-</w:t>
            </w:r>
            <w:r w:rsidRPr="00C11997">
              <w:rPr>
                <w:rFonts w:ascii="Times New Roman" w:hAnsi="Times New Roman"/>
                <w:sz w:val="24"/>
                <w:szCs w:val="24"/>
                <w:lang w:eastAsia="ru-RU"/>
              </w:rPr>
              <w:br/>
              <w:t>40/2,0</w:t>
            </w:r>
            <w:r w:rsidRPr="00C11997">
              <w:rPr>
                <w:rFonts w:ascii="Times New Roman" w:hAnsi="Times New Roman"/>
                <w:sz w:val="24"/>
                <w:szCs w:val="24"/>
                <w:lang w:eastAsia="ru-RU"/>
              </w:rPr>
              <w:br/>
              <w:t>30/1,5</w:t>
            </w:r>
            <w:r w:rsidRPr="00C11997">
              <w:rPr>
                <w:rFonts w:ascii="Times New Roman" w:hAnsi="Times New Roman"/>
                <w:sz w:val="24"/>
                <w:szCs w:val="24"/>
                <w:lang w:eastAsia="ru-RU"/>
              </w:rPr>
              <w:br/>
              <w:t>-</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100/2,5</w:t>
            </w:r>
            <w:r w:rsidRPr="00C11997">
              <w:rPr>
                <w:rFonts w:ascii="Times New Roman" w:hAnsi="Times New Roman"/>
                <w:sz w:val="24"/>
                <w:szCs w:val="24"/>
                <w:lang w:eastAsia="ru-RU"/>
              </w:rPr>
              <w:br/>
              <w:t>-</w:t>
            </w:r>
            <w:r w:rsidRPr="00C11997">
              <w:rPr>
                <w:rFonts w:ascii="Times New Roman" w:hAnsi="Times New Roman"/>
                <w:sz w:val="24"/>
                <w:szCs w:val="24"/>
                <w:lang w:eastAsia="ru-RU"/>
              </w:rPr>
              <w:br/>
              <w:t>-</w:t>
            </w:r>
            <w:r w:rsidRPr="00C11997">
              <w:rPr>
                <w:rFonts w:ascii="Times New Roman" w:hAnsi="Times New Roman"/>
                <w:sz w:val="24"/>
                <w:szCs w:val="24"/>
                <w:lang w:eastAsia="ru-RU"/>
              </w:rPr>
              <w:br/>
              <w:t>50/2,5</w:t>
            </w:r>
            <w:r w:rsidRPr="00C11997">
              <w:rPr>
                <w:rFonts w:ascii="Times New Roman" w:hAnsi="Times New Roman"/>
                <w:sz w:val="24"/>
                <w:szCs w:val="24"/>
                <w:lang w:eastAsia="ru-RU"/>
              </w:rPr>
              <w:br/>
              <w:t>-</w:t>
            </w:r>
            <w:r w:rsidRPr="00C11997">
              <w:rPr>
                <w:rFonts w:ascii="Times New Roman" w:hAnsi="Times New Roman"/>
                <w:sz w:val="24"/>
                <w:szCs w:val="24"/>
                <w:lang w:eastAsia="ru-RU"/>
              </w:rPr>
              <w:br/>
              <w:t>-</w:t>
            </w:r>
          </w:p>
        </w:tc>
        <w:tc>
          <w:tcPr>
            <w:tcW w:w="76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val="en-US" w:eastAsia="ru-RU"/>
              </w:rPr>
            </w:pPr>
            <w:r w:rsidRPr="00C11997">
              <w:rPr>
                <w:rFonts w:ascii="Times New Roman" w:hAnsi="Times New Roman"/>
                <w:sz w:val="24"/>
                <w:szCs w:val="24"/>
                <w:lang w:val="en-US" w:eastAsia="ru-RU"/>
              </w:rPr>
              <w:br/>
            </w:r>
            <w:r w:rsidRPr="00C11997">
              <w:rPr>
                <w:rFonts w:ascii="Times New Roman" w:hAnsi="Times New Roman"/>
                <w:sz w:val="24"/>
                <w:szCs w:val="24"/>
                <w:lang w:val="en-US" w:eastAsia="ru-RU"/>
              </w:rPr>
              <w:br/>
            </w:r>
            <w:r w:rsidRPr="00C11997">
              <w:rPr>
                <w:rFonts w:ascii="Times New Roman" w:hAnsi="Times New Roman"/>
                <w:sz w:val="24"/>
                <w:szCs w:val="24"/>
                <w:lang w:val="en-US" w:eastAsia="ru-RU"/>
              </w:rPr>
              <w:br/>
              <w:t>I, II</w:t>
            </w:r>
            <w:r w:rsidRPr="00C11997">
              <w:rPr>
                <w:rFonts w:ascii="Times New Roman" w:hAnsi="Times New Roman"/>
                <w:sz w:val="24"/>
                <w:szCs w:val="24"/>
                <w:lang w:val="en-US" w:eastAsia="ru-RU"/>
              </w:rPr>
              <w:br/>
              <w:t>III, IV</w:t>
            </w:r>
            <w:r w:rsidRPr="00C11997">
              <w:rPr>
                <w:rFonts w:ascii="Times New Roman" w:hAnsi="Times New Roman"/>
                <w:sz w:val="24"/>
                <w:szCs w:val="24"/>
                <w:lang w:val="en-US" w:eastAsia="ru-RU"/>
              </w:rPr>
              <w:br/>
              <w:t>V</w:t>
            </w:r>
            <w:r w:rsidRPr="00C11997">
              <w:rPr>
                <w:rFonts w:ascii="Times New Roman" w:hAnsi="Times New Roman"/>
                <w:sz w:val="24"/>
                <w:szCs w:val="24"/>
                <w:lang w:val="en-US" w:eastAsia="ru-RU"/>
              </w:rPr>
              <w:br/>
              <w:t>I, II</w:t>
            </w:r>
            <w:r w:rsidRPr="00C11997">
              <w:rPr>
                <w:rFonts w:ascii="Times New Roman" w:hAnsi="Times New Roman"/>
                <w:sz w:val="24"/>
                <w:szCs w:val="24"/>
                <w:lang w:val="en-US" w:eastAsia="ru-RU"/>
              </w:rPr>
              <w:br/>
              <w:t>III, IV</w:t>
            </w:r>
            <w:r w:rsidRPr="00C11997">
              <w:rPr>
                <w:rFonts w:ascii="Times New Roman" w:hAnsi="Times New Roman"/>
                <w:sz w:val="24"/>
                <w:szCs w:val="24"/>
                <w:lang w:val="en-US" w:eastAsia="ru-RU"/>
              </w:rPr>
              <w:br/>
              <w:t>V</w:t>
            </w:r>
          </w:p>
        </w:tc>
      </w:tr>
    </w:tbl>
    <w:p w:rsidR="007F2221" w:rsidRPr="00C11997" w:rsidRDefault="007F2221" w:rsidP="00C11997">
      <w:pPr>
        <w:spacing w:after="0" w:line="240" w:lineRule="auto"/>
        <w:rPr>
          <w:rFonts w:ascii="Times New Roman" w:hAnsi="Times New Roman"/>
          <w:sz w:val="24"/>
          <w:szCs w:val="24"/>
          <w:lang w:val="en-US" w:eastAsia="ru-RU"/>
        </w:rPr>
      </w:pPr>
    </w:p>
    <w:p w:rsidR="007F2221" w:rsidRPr="00C11997" w:rsidRDefault="007F2221" w:rsidP="00C11997">
      <w:pPr>
        <w:spacing w:after="0" w:line="240" w:lineRule="auto"/>
        <w:ind w:firstLine="700"/>
        <w:rPr>
          <w:rFonts w:ascii="Times New Roman" w:hAnsi="Times New Roman"/>
          <w:sz w:val="24"/>
          <w:szCs w:val="24"/>
          <w:lang w:eastAsia="ru-RU"/>
        </w:rPr>
      </w:pPr>
      <w:r w:rsidRPr="00C11997">
        <w:rPr>
          <w:rFonts w:ascii="Times New Roman" w:hAnsi="Times New Roman"/>
          <w:sz w:val="24"/>
          <w:szCs w:val="24"/>
          <w:lang w:eastAsia="ru-RU"/>
        </w:rPr>
        <w:t>Таблица 5.1б</w:t>
      </w:r>
    </w:p>
    <w:tbl>
      <w:tblPr>
        <w:tblW w:w="10409"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492"/>
        <w:gridCol w:w="953"/>
        <w:gridCol w:w="954"/>
        <w:gridCol w:w="954"/>
        <w:gridCol w:w="954"/>
        <w:gridCol w:w="1102"/>
      </w:tblGrid>
      <w:tr w:rsidR="007F2221" w:rsidRPr="00790C68" w:rsidTr="00C11997">
        <w:trPr>
          <w:tblCellSpacing w:w="15" w:type="dxa"/>
          <w:jc w:val="center"/>
        </w:trPr>
        <w:tc>
          <w:tcPr>
            <w:tcW w:w="2656"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Назначение залов</w:t>
            </w:r>
          </w:p>
        </w:tc>
        <w:tc>
          <w:tcPr>
            <w:tcW w:w="2301"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Необходимое время эвакуации, не более, мин, </w:t>
            </w:r>
            <w:r w:rsidRPr="00C11997">
              <w:rPr>
                <w:rFonts w:ascii="Times New Roman" w:hAnsi="Times New Roman"/>
                <w:sz w:val="24"/>
                <w:szCs w:val="24"/>
                <w:lang w:eastAsia="ru-RU"/>
              </w:rPr>
              <w:br/>
              <w:t>при объеме помещения*,</w:t>
            </w:r>
            <w:r w:rsidRPr="00C11997">
              <w:rPr>
                <w:rFonts w:ascii="Times New Roman" w:hAnsi="Times New Roman"/>
                <w:sz w:val="24"/>
                <w:szCs w:val="24"/>
                <w:lang w:eastAsia="ru-RU"/>
              </w:rPr>
              <w:br/>
              <w:t>тыс. м</w:t>
            </w:r>
            <w:r w:rsidRPr="00C11997">
              <w:rPr>
                <w:rFonts w:ascii="Times New Roman" w:hAnsi="Times New Roman"/>
                <w:sz w:val="24"/>
                <w:szCs w:val="24"/>
                <w:vertAlign w:val="superscript"/>
                <w:lang w:eastAsia="ru-RU"/>
              </w:rPr>
              <w:t>3</w:t>
            </w:r>
          </w:p>
        </w:tc>
      </w:tr>
      <w:tr w:rsidR="007F2221" w:rsidRPr="00790C68" w:rsidTr="00C11997">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5</w:t>
            </w: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10</w:t>
            </w: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w:t>
            </w: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40</w:t>
            </w:r>
          </w:p>
        </w:tc>
        <w:tc>
          <w:tcPr>
            <w:tcW w:w="44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60</w:t>
            </w:r>
          </w:p>
        </w:tc>
      </w:tr>
      <w:tr w:rsidR="007F2221" w:rsidRPr="00790C68" w:rsidTr="00C11997">
        <w:trPr>
          <w:tblCellSpacing w:w="15" w:type="dxa"/>
          <w:jc w:val="center"/>
        </w:trPr>
        <w:tc>
          <w:tcPr>
            <w:tcW w:w="26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Зрительные залы в театрах, клубах, домах культуры и другие залы с колосниковой сценой</w:t>
            </w: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1,5</w:t>
            </w: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w:t>
            </w: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2,5</w:t>
            </w: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2,5</w:t>
            </w:r>
          </w:p>
        </w:tc>
        <w:tc>
          <w:tcPr>
            <w:tcW w:w="44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r>
      <w:tr w:rsidR="007F2221" w:rsidRPr="00790C68" w:rsidTr="00C11997">
        <w:trPr>
          <w:tblCellSpacing w:w="15" w:type="dxa"/>
          <w:jc w:val="center"/>
        </w:trPr>
        <w:tc>
          <w:tcPr>
            <w:tcW w:w="26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Зрительные, концертные, лекционные залы и залы собраний, выставочные залы и другие залы без колосниковой сцены (кинотеатры, крытые спортивные сооружения, цирки, столовые и др.)</w:t>
            </w: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w:t>
            </w: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w:t>
            </w: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3,5</w:t>
            </w:r>
          </w:p>
        </w:tc>
        <w:tc>
          <w:tcPr>
            <w:tcW w:w="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w:t>
            </w:r>
          </w:p>
        </w:tc>
        <w:tc>
          <w:tcPr>
            <w:tcW w:w="44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4,5</w:t>
            </w:r>
          </w:p>
        </w:tc>
      </w:tr>
      <w:tr w:rsidR="007F2221" w:rsidRPr="00790C68" w:rsidTr="00C11997">
        <w:trPr>
          <w:tblCellSpacing w:w="15" w:type="dxa"/>
          <w:jc w:val="center"/>
        </w:trPr>
        <w:tc>
          <w:tcPr>
            <w:tcW w:w="4971"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При промежуточных объемах необходимое время эвакуации следует определять по интерполяции.</w:t>
            </w:r>
            <w:r w:rsidRPr="00C11997">
              <w:rPr>
                <w:rFonts w:ascii="Times New Roman" w:hAnsi="Times New Roman"/>
                <w:sz w:val="24"/>
                <w:szCs w:val="24"/>
                <w:lang w:eastAsia="ru-RU"/>
              </w:rPr>
              <w:br/>
              <w:t>Примечания: 1. Необходимое время эвакуации людей с балконов, а также с трибун, размещенных выше отметки, равной половине высоты помещения, уменьшается вдвое по сравнению с данными, приведенными в таблице.</w:t>
            </w:r>
            <w:r w:rsidRPr="00C11997">
              <w:rPr>
                <w:rFonts w:ascii="Times New Roman" w:hAnsi="Times New Roman"/>
                <w:sz w:val="24"/>
                <w:szCs w:val="24"/>
                <w:lang w:eastAsia="ru-RU"/>
              </w:rPr>
              <w:br/>
              <w:t>2. Время эвакуации людей из залов и фойе или коридоров, обслуживающих залы, принимается равным необходимому времени эвакуации людей из залов, приведенному в таблице, увеличенному на 1 мин. При этом следует учитывать, что эвакуация людей из залов и фойе или коридоров начинается одновременно.</w:t>
            </w:r>
            <w:r w:rsidRPr="00C11997">
              <w:rPr>
                <w:rFonts w:ascii="Times New Roman" w:hAnsi="Times New Roman"/>
                <w:sz w:val="24"/>
                <w:szCs w:val="24"/>
                <w:lang w:eastAsia="ru-RU"/>
              </w:rPr>
              <w:br/>
              <w:t>3. Необходимое время эвакуации людей из помещений зданий III и IV степеней огнестойкости, приведенное в таблице, уменьшается на 30%, а из помещений зданий V степени огнестойкости - на 50%.</w:t>
            </w:r>
          </w:p>
        </w:tc>
      </w:tr>
    </w:tbl>
    <w:p w:rsidR="007F2221" w:rsidRPr="00C11997" w:rsidRDefault="007F2221" w:rsidP="00C11997">
      <w:pPr>
        <w:spacing w:after="0" w:line="240" w:lineRule="auto"/>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Необходимое время эвакуации непосредственно наружу из зданий I-III степеней огнестойкости с залами, перечисленными в </w:t>
      </w:r>
      <w:hyperlink r:id="rId100" w:anchor="5012" w:history="1">
        <w:r w:rsidRPr="00C11997">
          <w:rPr>
            <w:rFonts w:ascii="Times New Roman" w:hAnsi="Times New Roman"/>
            <w:sz w:val="24"/>
            <w:szCs w:val="24"/>
            <w:u w:val="single"/>
            <w:lang w:eastAsia="ru-RU"/>
          </w:rPr>
          <w:t>таблице 5.1б</w:t>
        </w:r>
      </w:hyperlink>
      <w:r w:rsidRPr="00C11997">
        <w:rPr>
          <w:rFonts w:ascii="Times New Roman" w:hAnsi="Times New Roman"/>
          <w:sz w:val="24"/>
          <w:szCs w:val="24"/>
          <w:lang w:eastAsia="ru-RU"/>
        </w:rPr>
        <w:t>, следует принимать: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 мин - для зданий высотой до 17 м включительно;</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10 мин - для зданий высотой свыше 17 до 28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Маршруты эвакуации зрителей из этих залов и за их пределами следует проектировать в соответствии с данными, приведенными в приложении Ж.</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Время эвакуации по незадымляемым лестничным клеткам не нормируется.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5.21. Расстояние от дверей наиболее удаленных помещений общественных зданий, а в ДОУ - от выхода из групповой ячейки (кроме уборных, умывальных, курительных, душевых и других обслуживающих помещений) до выхода наружу, на лестничную клетку или на лестницу 3-го типа должно быть не более указанного в таблице 5.2.</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5.2</w:t>
      </w:r>
    </w:p>
    <w:tbl>
      <w:tblPr>
        <w:tblW w:w="10408"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169"/>
        <w:gridCol w:w="1388"/>
        <w:gridCol w:w="1388"/>
        <w:gridCol w:w="1388"/>
        <w:gridCol w:w="1388"/>
        <w:gridCol w:w="1687"/>
      </w:tblGrid>
      <w:tr w:rsidR="007F2221" w:rsidRPr="00790C68" w:rsidTr="00C11997">
        <w:trPr>
          <w:trHeight w:val="370"/>
          <w:tblCellSpacing w:w="15" w:type="dxa"/>
          <w:jc w:val="center"/>
        </w:trPr>
        <w:tc>
          <w:tcPr>
            <w:tcW w:w="1523" w:type="pct"/>
            <w:vMerge w:val="restar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w:t>
            </w:r>
            <w:r w:rsidRPr="00C11997">
              <w:rPr>
                <w:rFonts w:ascii="Times New Roman" w:hAnsi="Times New Roman"/>
                <w:sz w:val="24"/>
                <w:szCs w:val="24"/>
                <w:lang w:eastAsia="ru-RU"/>
              </w:rPr>
              <w:br/>
              <w:t>огнестойкости</w:t>
            </w:r>
            <w:r w:rsidRPr="00C11997">
              <w:rPr>
                <w:rFonts w:ascii="Times New Roman" w:hAnsi="Times New Roman"/>
                <w:sz w:val="24"/>
                <w:szCs w:val="24"/>
                <w:lang w:eastAsia="ru-RU"/>
              </w:rPr>
              <w:br/>
              <w:t>здания</w:t>
            </w:r>
          </w:p>
        </w:tc>
        <w:tc>
          <w:tcPr>
            <w:tcW w:w="3433" w:type="pct"/>
            <w:gridSpan w:val="5"/>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Расстояние, м, при плотности людского потока, чел/м</w:t>
            </w:r>
            <w:r w:rsidRPr="00C11997">
              <w:rPr>
                <w:rFonts w:ascii="Times New Roman" w:hAnsi="Times New Roman"/>
                <w:sz w:val="24"/>
                <w:szCs w:val="24"/>
                <w:vertAlign w:val="superscript"/>
                <w:lang w:eastAsia="ru-RU"/>
              </w:rPr>
              <w:t>2</w:t>
            </w:r>
          </w:p>
        </w:tc>
      </w:tr>
      <w:tr w:rsidR="007F2221" w:rsidRPr="00790C68" w:rsidTr="00C11997">
        <w:trPr>
          <w:tblCellSpacing w:w="15" w:type="dxa"/>
          <w:jc w:val="center"/>
        </w:trPr>
        <w:tc>
          <w:tcPr>
            <w:tcW w:w="0" w:type="auto"/>
            <w:vMerge/>
            <w:vAlign w:val="center"/>
          </w:tcPr>
          <w:p w:rsidR="007F2221" w:rsidRPr="00C11997" w:rsidRDefault="007F2221" w:rsidP="00C11997">
            <w:pPr>
              <w:spacing w:after="0" w:line="240" w:lineRule="auto"/>
              <w:rPr>
                <w:rFonts w:ascii="Times New Roman" w:hAnsi="Times New Roman"/>
                <w:sz w:val="24"/>
                <w:szCs w:val="24"/>
                <w:lang w:eastAsia="ru-RU"/>
              </w:rPr>
            </w:pP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2</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св. 2 до 3</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св. 3 до 4</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св. 4 до 5</w:t>
            </w:r>
          </w:p>
        </w:tc>
        <w:tc>
          <w:tcPr>
            <w:tcW w:w="72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св. 5</w:t>
            </w:r>
          </w:p>
        </w:tc>
      </w:tr>
      <w:tr w:rsidR="007F2221" w:rsidRPr="00790C68" w:rsidTr="00C11997">
        <w:trPr>
          <w:tblCellSpacing w:w="15" w:type="dxa"/>
          <w:jc w:val="center"/>
        </w:trPr>
        <w:tc>
          <w:tcPr>
            <w:tcW w:w="1523"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w:t>
            </w:r>
          </w:p>
        </w:tc>
        <w:tc>
          <w:tcPr>
            <w:tcW w:w="72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w:t>
            </w:r>
          </w:p>
        </w:tc>
      </w:tr>
      <w:tr w:rsidR="007F2221" w:rsidRPr="00790C68" w:rsidTr="00C11997">
        <w:trPr>
          <w:tblCellSpacing w:w="15" w:type="dxa"/>
          <w:jc w:val="center"/>
        </w:trPr>
        <w:tc>
          <w:tcPr>
            <w:tcW w:w="4971" w:type="pct"/>
            <w:gridSpan w:val="6"/>
            <w:tcMar>
              <w:top w:w="15" w:type="dxa"/>
              <w:left w:w="15" w:type="dxa"/>
              <w:bottom w:w="15" w:type="dxa"/>
              <w:right w:w="15" w:type="dxa"/>
            </w:tcMar>
            <w:vAlign w:val="center"/>
          </w:tcPr>
          <w:p w:rsidR="007F2221" w:rsidRPr="00C11997" w:rsidRDefault="007F2221" w:rsidP="00C11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А. Из помещений, расположенных между лестничными клетками или наружными выходами</w:t>
            </w:r>
          </w:p>
        </w:tc>
      </w:tr>
      <w:tr w:rsidR="007F2221" w:rsidRPr="00790C68" w:rsidTr="00C11997">
        <w:trPr>
          <w:tblCellSpacing w:w="15" w:type="dxa"/>
          <w:jc w:val="center"/>
        </w:trPr>
        <w:tc>
          <w:tcPr>
            <w:tcW w:w="1523"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I-III*</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35</w:t>
            </w:r>
          </w:p>
        </w:tc>
        <w:tc>
          <w:tcPr>
            <w:tcW w:w="72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w:t>
            </w:r>
          </w:p>
        </w:tc>
      </w:tr>
      <w:tr w:rsidR="007F2221" w:rsidRPr="00790C68" w:rsidTr="00C11997">
        <w:trPr>
          <w:tblCellSpacing w:w="15" w:type="dxa"/>
          <w:jc w:val="center"/>
        </w:trPr>
        <w:tc>
          <w:tcPr>
            <w:tcW w:w="1523"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IV</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35</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25</w:t>
            </w:r>
          </w:p>
        </w:tc>
        <w:tc>
          <w:tcPr>
            <w:tcW w:w="72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15</w:t>
            </w:r>
          </w:p>
        </w:tc>
      </w:tr>
      <w:tr w:rsidR="007F2221" w:rsidRPr="00790C68" w:rsidTr="00C11997">
        <w:trPr>
          <w:tblCellSpacing w:w="15" w:type="dxa"/>
          <w:jc w:val="center"/>
        </w:trPr>
        <w:tc>
          <w:tcPr>
            <w:tcW w:w="1523"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V</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25</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15</w:t>
            </w:r>
          </w:p>
        </w:tc>
        <w:tc>
          <w:tcPr>
            <w:tcW w:w="72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10</w:t>
            </w:r>
          </w:p>
        </w:tc>
      </w:tr>
      <w:tr w:rsidR="007F2221" w:rsidRPr="00790C68" w:rsidTr="00C11997">
        <w:trPr>
          <w:tblCellSpacing w:w="15" w:type="dxa"/>
          <w:jc w:val="center"/>
        </w:trPr>
        <w:tc>
          <w:tcPr>
            <w:tcW w:w="4971" w:type="pct"/>
            <w:gridSpan w:val="6"/>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Б. Из помещений с выходами в тупиковый коридор или холл</w:t>
            </w:r>
          </w:p>
        </w:tc>
      </w:tr>
      <w:tr w:rsidR="007F2221" w:rsidRPr="00790C68" w:rsidTr="00C11997">
        <w:trPr>
          <w:tblCellSpacing w:w="15" w:type="dxa"/>
          <w:jc w:val="center"/>
        </w:trPr>
        <w:tc>
          <w:tcPr>
            <w:tcW w:w="1523"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I-III</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25</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15</w:t>
            </w:r>
          </w:p>
        </w:tc>
        <w:tc>
          <w:tcPr>
            <w:tcW w:w="72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10</w:t>
            </w:r>
          </w:p>
        </w:tc>
      </w:tr>
      <w:tr w:rsidR="007F2221" w:rsidRPr="00790C68" w:rsidTr="00C11997">
        <w:trPr>
          <w:tblCellSpacing w:w="15" w:type="dxa"/>
          <w:jc w:val="center"/>
        </w:trPr>
        <w:tc>
          <w:tcPr>
            <w:tcW w:w="1523"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IV</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15</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15</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10</w:t>
            </w:r>
          </w:p>
        </w:tc>
        <w:tc>
          <w:tcPr>
            <w:tcW w:w="72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7</w:t>
            </w:r>
          </w:p>
        </w:tc>
      </w:tr>
      <w:tr w:rsidR="007F2221" w:rsidRPr="00790C68" w:rsidTr="00C11997">
        <w:trPr>
          <w:tblCellSpacing w:w="15" w:type="dxa"/>
          <w:jc w:val="center"/>
        </w:trPr>
        <w:tc>
          <w:tcPr>
            <w:tcW w:w="1523"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V</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15</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10</w:t>
            </w:r>
          </w:p>
        </w:tc>
        <w:tc>
          <w:tcPr>
            <w:tcW w:w="66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w:t>
            </w:r>
          </w:p>
        </w:tc>
        <w:tc>
          <w:tcPr>
            <w:tcW w:w="72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w:t>
            </w:r>
          </w:p>
        </w:tc>
      </w:tr>
      <w:tr w:rsidR="007F2221" w:rsidRPr="00790C68" w:rsidTr="00C11997">
        <w:trPr>
          <w:tblCellSpacing w:w="15" w:type="dxa"/>
          <w:jc w:val="center"/>
        </w:trPr>
        <w:tc>
          <w:tcPr>
            <w:tcW w:w="4971" w:type="pct"/>
            <w:gridSpan w:val="6"/>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xml:space="preserve">* Расстояния для данной группы зданий приведены при времени эвакуации не более 1 мин. Для других случаев следует выполнять проверку безопасности людей по </w:t>
            </w:r>
            <w:hyperlink r:id="rId101" w:anchor="604" w:history="1">
              <w:r w:rsidRPr="00C11997">
                <w:rPr>
                  <w:rFonts w:ascii="Times New Roman" w:hAnsi="Times New Roman"/>
                  <w:sz w:val="24"/>
                  <w:szCs w:val="24"/>
                  <w:u w:val="single"/>
                  <w:lang w:eastAsia="ru-RU"/>
                </w:rPr>
                <w:t>пункту 6.4</w:t>
              </w:r>
            </w:hyperlink>
            <w:r w:rsidRPr="00C11997">
              <w:rPr>
                <w:rFonts w:ascii="Times New Roman" w:hAnsi="Times New Roman"/>
                <w:sz w:val="24"/>
                <w:szCs w:val="24"/>
                <w:lang w:eastAsia="ru-RU"/>
              </w:rPr>
              <w:t xml:space="preserve"> настоящих норм.</w:t>
            </w:r>
            <w:r w:rsidRPr="00C11997">
              <w:rPr>
                <w:rFonts w:ascii="Times New Roman" w:hAnsi="Times New Roman"/>
                <w:sz w:val="24"/>
                <w:szCs w:val="24"/>
                <w:lang w:eastAsia="ru-RU"/>
              </w:rPr>
              <w:br/>
              <w:t xml:space="preserve">Примечание. При наличии автоматического пожаротушения и (или) автоматического дымоудаления в помещениях и (или) автоматического дымоудаления в коридорах, холлах, рекреациях и т.п. расстояния, указанные в </w:t>
            </w:r>
            <w:hyperlink r:id="rId102" w:anchor="52" w:history="1">
              <w:r w:rsidRPr="00C11997">
                <w:rPr>
                  <w:rFonts w:ascii="Times New Roman" w:hAnsi="Times New Roman"/>
                  <w:sz w:val="24"/>
                  <w:szCs w:val="24"/>
                  <w:u w:val="single"/>
                  <w:lang w:eastAsia="ru-RU"/>
                </w:rPr>
                <w:t>таблице</w:t>
              </w:r>
            </w:hyperlink>
            <w:r w:rsidRPr="00C11997">
              <w:rPr>
                <w:rFonts w:ascii="Times New Roman" w:hAnsi="Times New Roman"/>
                <w:sz w:val="24"/>
                <w:szCs w:val="24"/>
                <w:lang w:eastAsia="ru-RU"/>
              </w:rPr>
              <w:t>, и необходимое время эвакуации допускается увеличивать в 1,5 раза.</w:t>
            </w:r>
          </w:p>
        </w:tc>
      </w:tr>
    </w:tbl>
    <w:p w:rsidR="007F2221" w:rsidRPr="00C11997" w:rsidRDefault="007F2221" w:rsidP="00C11997">
      <w:pPr>
        <w:spacing w:after="0" w:line="240" w:lineRule="auto"/>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Расстояния, приведенные в </w:t>
      </w:r>
      <w:hyperlink r:id="rId103" w:anchor="52" w:history="1">
        <w:r w:rsidRPr="00C11997">
          <w:rPr>
            <w:rFonts w:ascii="Times New Roman" w:hAnsi="Times New Roman"/>
            <w:sz w:val="24"/>
            <w:szCs w:val="24"/>
            <w:u w:val="single"/>
            <w:lang w:eastAsia="ru-RU"/>
          </w:rPr>
          <w:t>таблице 5.2</w:t>
        </w:r>
      </w:hyperlink>
      <w:r w:rsidRPr="00C11997">
        <w:rPr>
          <w:rFonts w:ascii="Times New Roman" w:hAnsi="Times New Roman"/>
          <w:sz w:val="24"/>
          <w:szCs w:val="24"/>
          <w:lang w:eastAsia="ru-RU"/>
        </w:rPr>
        <w:t>, следует принимать для зданий: дошкольных образовательных учреждений - по графе 6; школ, учреждений начального, среднего и высшего профессионального образования - по графе 3; стационаров лечебных учреждений - по графе 5; гостиниц - по графе 4. Для остальных общественных зданий плотность людского потока в коридоре определяется по проекту.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Вместимость помещений, выходящих в тупиковый коридор или холл, должна быть не более 80 человек. Вместимость помещений, выходящих в тупиковый коридор или холл зданий школ, учреждений начального и среднего профессионального образования I-III степеней огнестойкости высотой не более 4 этажей, должна быть не более 125 человек. При этом расстояние от дверей наиболее удаленных помещений до выхода в дальнюю лестничную клетку должно быть не более 100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5.22. Ширина основных эвакуационных проходов в торговом зале должна быть, не менее,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1,4 - при торговой площади до 100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1,6 - при торговой площади от 101 до 150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1,8 - при торговой площади от 151 до 400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2,2 - при торговой площади от 401</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и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5.23. Для расчета путей эвакуации число покупателей или посетителей предприятий бытового обслуживания, одновременно находящихся в торговом зале или помещении для посетителей, следует принимать из расчета на одного человека: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для магазинов в городах и поселках городского типа, а также для предприятий бытового обслуживания - 3,0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площади торгового зала или помещения для посетителей, включая площадь, занятую оборудованием;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для магазинов в сельских населенных пунктах и рынков - 2</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площади торгового зала.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Число людей, одновременно находящихся в демонстрационном зале и зале проведения семейных мероприятий, следует принимать по расчетному числу мест в зале.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5.24. Расчетное число людей на 1 м ширины путей эвакуации с трибун открытых спортивных сооружений следует принимать по таблице 5.3.</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5.3</w:t>
      </w:r>
    </w:p>
    <w:tbl>
      <w:tblPr>
        <w:tblW w:w="9841"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891"/>
        <w:gridCol w:w="1922"/>
        <w:gridCol w:w="1893"/>
        <w:gridCol w:w="1951"/>
        <w:gridCol w:w="2184"/>
      </w:tblGrid>
      <w:tr w:rsidR="007F2221" w:rsidRPr="00790C68" w:rsidTr="00C11997">
        <w:trPr>
          <w:tblCellSpacing w:w="15" w:type="dxa"/>
          <w:jc w:val="center"/>
        </w:trPr>
        <w:tc>
          <w:tcPr>
            <w:tcW w:w="3857"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Число людей на 1 м ширины пути эвакуации, ведущего:</w:t>
            </w:r>
          </w:p>
        </w:tc>
        <w:tc>
          <w:tcPr>
            <w:tcW w:w="1097"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w:t>
            </w:r>
            <w:r w:rsidRPr="00C11997">
              <w:rPr>
                <w:rFonts w:ascii="Times New Roman" w:hAnsi="Times New Roman"/>
                <w:sz w:val="24"/>
                <w:szCs w:val="24"/>
                <w:lang w:eastAsia="ru-RU"/>
              </w:rPr>
              <w:br/>
              <w:t>огнестойкости</w:t>
            </w:r>
            <w:r w:rsidRPr="00C11997">
              <w:rPr>
                <w:rFonts w:ascii="Times New Roman" w:hAnsi="Times New Roman"/>
                <w:sz w:val="24"/>
                <w:szCs w:val="24"/>
                <w:lang w:eastAsia="ru-RU"/>
              </w:rPr>
              <w:br/>
              <w:t>сооружений</w:t>
            </w:r>
          </w:p>
        </w:tc>
      </w:tr>
      <w:tr w:rsidR="007F2221" w:rsidRPr="00790C68" w:rsidTr="00C11997">
        <w:trPr>
          <w:tblCellSpacing w:w="15" w:type="dxa"/>
          <w:jc w:val="center"/>
        </w:trPr>
        <w:tc>
          <w:tcPr>
            <w:tcW w:w="191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по лестницам проходов</w:t>
            </w:r>
            <w:r w:rsidRPr="00C11997">
              <w:rPr>
                <w:rFonts w:ascii="Times New Roman" w:hAnsi="Times New Roman"/>
                <w:sz w:val="24"/>
                <w:szCs w:val="24"/>
                <w:lang w:eastAsia="ru-RU"/>
              </w:rPr>
              <w:br/>
              <w:t>трибуны</w:t>
            </w:r>
          </w:p>
        </w:tc>
        <w:tc>
          <w:tcPr>
            <w:tcW w:w="192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через люк из проходов</w:t>
            </w:r>
            <w:r w:rsidRPr="00C11997">
              <w:rPr>
                <w:rFonts w:ascii="Times New Roman" w:hAnsi="Times New Roman"/>
                <w:sz w:val="24"/>
                <w:szCs w:val="24"/>
                <w:lang w:eastAsia="ru-RU"/>
              </w:rPr>
              <w:br/>
              <w:t>трибуны</w:t>
            </w:r>
          </w:p>
        </w:tc>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r>
      <w:tr w:rsidR="007F2221" w:rsidRPr="00790C68" w:rsidTr="00C11997">
        <w:trPr>
          <w:tblCellSpacing w:w="15" w:type="dxa"/>
          <w:jc w:val="center"/>
        </w:trPr>
        <w:tc>
          <w:tcPr>
            <w:tcW w:w="9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вниз</w:t>
            </w:r>
          </w:p>
        </w:tc>
        <w:tc>
          <w:tcPr>
            <w:tcW w:w="9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вверх</w:t>
            </w:r>
          </w:p>
        </w:tc>
        <w:tc>
          <w:tcPr>
            <w:tcW w:w="9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вниз</w:t>
            </w:r>
          </w:p>
        </w:tc>
        <w:tc>
          <w:tcPr>
            <w:tcW w:w="9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вверх</w:t>
            </w:r>
          </w:p>
        </w:tc>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r>
      <w:tr w:rsidR="007F2221" w:rsidRPr="00790C68" w:rsidTr="00C11997">
        <w:trPr>
          <w:tblCellSpacing w:w="15" w:type="dxa"/>
          <w:jc w:val="center"/>
        </w:trPr>
        <w:tc>
          <w:tcPr>
            <w:tcW w:w="9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600</w:t>
            </w:r>
            <w:r w:rsidRPr="00C11997">
              <w:rPr>
                <w:rFonts w:ascii="Times New Roman" w:hAnsi="Times New Roman"/>
                <w:sz w:val="24"/>
                <w:szCs w:val="24"/>
                <w:lang w:eastAsia="ru-RU"/>
              </w:rPr>
              <w:br/>
              <w:t>420</w:t>
            </w:r>
            <w:r w:rsidRPr="00C11997">
              <w:rPr>
                <w:rFonts w:ascii="Times New Roman" w:hAnsi="Times New Roman"/>
                <w:sz w:val="24"/>
                <w:szCs w:val="24"/>
                <w:lang w:eastAsia="ru-RU"/>
              </w:rPr>
              <w:br/>
              <w:t>300</w:t>
            </w:r>
          </w:p>
        </w:tc>
        <w:tc>
          <w:tcPr>
            <w:tcW w:w="9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825</w:t>
            </w:r>
            <w:r w:rsidRPr="00C11997">
              <w:rPr>
                <w:rFonts w:ascii="Times New Roman" w:hAnsi="Times New Roman"/>
                <w:sz w:val="24"/>
                <w:szCs w:val="24"/>
                <w:lang w:eastAsia="ru-RU"/>
              </w:rPr>
              <w:br/>
              <w:t>580</w:t>
            </w:r>
            <w:r w:rsidRPr="00C11997">
              <w:rPr>
                <w:rFonts w:ascii="Times New Roman" w:hAnsi="Times New Roman"/>
                <w:sz w:val="24"/>
                <w:szCs w:val="24"/>
                <w:lang w:eastAsia="ru-RU"/>
              </w:rPr>
              <w:br/>
              <w:t>415</w:t>
            </w:r>
          </w:p>
        </w:tc>
        <w:tc>
          <w:tcPr>
            <w:tcW w:w="9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620</w:t>
            </w:r>
            <w:r w:rsidRPr="00C11997">
              <w:rPr>
                <w:rFonts w:ascii="Times New Roman" w:hAnsi="Times New Roman"/>
                <w:sz w:val="24"/>
                <w:szCs w:val="24"/>
                <w:lang w:eastAsia="ru-RU"/>
              </w:rPr>
              <w:br/>
              <w:t>435</w:t>
            </w:r>
            <w:r w:rsidRPr="00C11997">
              <w:rPr>
                <w:rFonts w:ascii="Times New Roman" w:hAnsi="Times New Roman"/>
                <w:sz w:val="24"/>
                <w:szCs w:val="24"/>
                <w:lang w:eastAsia="ru-RU"/>
              </w:rPr>
              <w:br/>
              <w:t>310</w:t>
            </w:r>
          </w:p>
        </w:tc>
        <w:tc>
          <w:tcPr>
            <w:tcW w:w="9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1230</w:t>
            </w:r>
            <w:r w:rsidRPr="00C11997">
              <w:rPr>
                <w:rFonts w:ascii="Times New Roman" w:hAnsi="Times New Roman"/>
                <w:sz w:val="24"/>
                <w:szCs w:val="24"/>
                <w:lang w:eastAsia="ru-RU"/>
              </w:rPr>
              <w:br/>
              <w:t>860</w:t>
            </w:r>
            <w:r w:rsidRPr="00C11997">
              <w:rPr>
                <w:rFonts w:ascii="Times New Roman" w:hAnsi="Times New Roman"/>
                <w:sz w:val="24"/>
                <w:szCs w:val="24"/>
                <w:lang w:eastAsia="ru-RU"/>
              </w:rPr>
              <w:br/>
              <w:t>615</w:t>
            </w:r>
          </w:p>
        </w:tc>
        <w:tc>
          <w:tcPr>
            <w:tcW w:w="10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 II,</w:t>
            </w:r>
            <w:r w:rsidRPr="00C11997">
              <w:rPr>
                <w:rFonts w:ascii="Times New Roman" w:hAnsi="Times New Roman"/>
                <w:sz w:val="24"/>
                <w:szCs w:val="24"/>
                <w:lang w:eastAsia="ru-RU"/>
              </w:rPr>
              <w:br/>
              <w:t>III и IV</w:t>
            </w:r>
            <w:r w:rsidRPr="00C11997">
              <w:rPr>
                <w:rFonts w:ascii="Times New Roman" w:hAnsi="Times New Roman"/>
                <w:sz w:val="24"/>
                <w:szCs w:val="24"/>
                <w:lang w:eastAsia="ru-RU"/>
              </w:rPr>
              <w:br/>
              <w:t>V</w:t>
            </w:r>
          </w:p>
        </w:tc>
      </w:tr>
    </w:tbl>
    <w:p w:rsidR="007F2221" w:rsidRPr="00C11997" w:rsidRDefault="007F2221" w:rsidP="00C11997">
      <w:pPr>
        <w:spacing w:after="0" w:line="240" w:lineRule="auto"/>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Общее число зрителей, приходящееся на один эвакуационный люк, не должно превышать: при трибунах с пределом огнестойкости перекрытий под трибунами REI 60-1500 чел.; при трибунах с пределом огнестойкости перекрытий под трибунами REI 45-1000 чел., а при трибунах с другими пределами огнестойкости перекрытий - 750 чел.</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5.25. В случае превышения необходимого (расчетного) времени эвакуации или невозможности организации путей эвакуации, приспособленных для инвалидов-колясочников, следует предусматривать устройство пожаробезопасных зон в соответствии с требованиями </w:t>
      </w:r>
      <w:hyperlink r:id="rId104" w:history="1">
        <w:r w:rsidRPr="00C11997">
          <w:rPr>
            <w:rFonts w:ascii="Times New Roman" w:hAnsi="Times New Roman"/>
            <w:sz w:val="24"/>
            <w:szCs w:val="24"/>
            <w:u w:val="single"/>
            <w:lang w:eastAsia="ru-RU"/>
          </w:rPr>
          <w:t>СНиП 35-01</w:t>
        </w:r>
      </w:hyperlink>
      <w:r w:rsidRPr="00C11997">
        <w:rPr>
          <w:rFonts w:ascii="Times New Roman" w:hAnsi="Times New Roman"/>
          <w:sz w:val="24"/>
          <w:szCs w:val="24"/>
          <w:lang w:eastAsia="ru-RU"/>
        </w:rPr>
        <w:t>. В качестве пожаробезопасных зон допускается использовать лифтовые холлы лифтов, используемых инвалидами. Расстояние от пожаробезопасных зон до эвакуационных лестничных клеток и лифтов, пригодных для спасения инвалидов, не должно превышать 15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5.26. В крытых спортивных сооружениях расчетное число зрителей, эвакуирующихся через каждый выход (люк, дверь) из зального помещения, должно быть не более 600 человек.</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устройстве партера на спортивной арене при наличии только двух выходов расстояние между ними должно быть не менее половины длины зала.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5.27. Ширина путей эвакуации должна быть, не менее,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1,0 - на горизонтальных проходах, пандусах и лестницах трибун крытых и открытых спортивных сооружений;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1,35 - в эвакуационных люках трибун крытых спортивных сооружений;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1,5 - в эвакуационных люках трибун открытых спортивных сооружений.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5.28. Ширина дверных проемов в зрительном зале должна быть не менее 1,2 м, а для входа в ложи допускается 0,8 м. Ширина фойе, вестибюля - не менее 2,4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5.29. Расстояние от спинки до спинки между рядами кресел, стульев или скамей в зрительном зале должна составлять не менее 0,9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Число непрерывно установленных мест в ряду не должно превышать 26 при одностороннем выходе из ряда, а при двустороннем выходе - не более 50.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5.30. Кресла, стулья, скамьи или звенья из них в зрительных залах (кроме балконов и лож вместимостью до 12 мест) следует предусматривать с устройствами для крепления к полу. При проектировании залов с трансформируемыми местами для зрителей следует предусматривать установку временных мест для сидения зрителей (или звеньев из них) с обеспечением устройств, предотвращающих их опрокидывание или сдвижку.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5.31. На остекленных дверях в зданиях дошкольных образовательных учреждений, школ, домов отдыха и санаториев для родителей с детьми должны предусматриваться защитные решетки высотой от пола не менее 1,2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5.32. Коридоры, используемые в качестве рекреации в учебных зданиях, должны иметь естественное освещение по </w:t>
      </w:r>
      <w:hyperlink r:id="rId105" w:history="1">
        <w:r w:rsidRPr="00C11997">
          <w:rPr>
            <w:rFonts w:ascii="Times New Roman" w:hAnsi="Times New Roman"/>
            <w:sz w:val="24"/>
            <w:szCs w:val="24"/>
            <w:u w:val="single"/>
            <w:lang w:eastAsia="ru-RU"/>
          </w:rPr>
          <w:t>СНиП 23-05</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5.33. В зданиях высотой менее 10 этажей в коридорах без естественного освещения, предназначенных для эвакуации 50 и более человек, должно быть предусмотрено дымоудаление.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5.34. Для обеспечения безопасности при эксплуатации инженерных систем следует соблюдать следующие правила: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температура поверхностей доступных для людей частей нагревательных приборов и подающих трубопроводов отопления не должна превышать 70°С. Допускается 90°С, если приняты меры для предотвращения касания их человеком, температура поверхностей других трубопроводов не должна превышать 40°С;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температура горячего воздуха на расстоянии 0,1 м от выпускного отверстия приборов воздушного отопления не должна превышать 70°С;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температура горячей воды в системе горячего водоснабжения не должна превышать 60°С.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5.35. В помещениях с постоянным пребыванием детей дошкольного возраста нагревательные приборы должны быть защищены съемными, обеспечивающими требуемый уровень безопасности, решетками, позволяющими проводить регулярную очистку прибора.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подоконном пространстве групповых помещений всех типов дошкольных образовательных учреждений расстояние радиаторов от уровня пола до низа прибора допускается принимать 0,05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5.36. При высоте здания от уровня земли до перелома поверхности ломаной мансардной крыши 10 м и более следует предусматривать ограждения со снегозадерживающими устройствами высотой 0,15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зданиях высотой 9 этажей и более для безопасного ремонта и чистки фасадов следует предусматривать возможность крепления строительных люлек с электроприводом.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5.37. В зданиях должны быть предусмотрены системы безопасности, направленные на предотвращение криминальных проявлений и их последствий, способствующие минимизации возможного ущерба при возникновении противоправных действий. Эти мероприятия устанавливаются в задании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5.38. В целях защиты от посягательств на ценности и информацию, хранящиеся в специальных помещениях, и в других целях должны быть предусмотрены усиленные ограждающие конструкции этих помещений, а также специальные двери и проемы.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Необходимость охранных мероприятий в других общественных зданиях в соответствии с типом объекта по его значимости и степенью защищенности устанавливается в задании на проектирование с учетом рекомендаций </w:t>
      </w:r>
      <w:hyperlink r:id="rId106" w:history="1">
        <w:r w:rsidRPr="00C11997">
          <w:rPr>
            <w:rFonts w:ascii="Times New Roman" w:hAnsi="Times New Roman"/>
            <w:sz w:val="24"/>
            <w:szCs w:val="24"/>
            <w:u w:val="single"/>
            <w:lang w:eastAsia="ru-RU"/>
          </w:rPr>
          <w:t>РД 78.36.003</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5.39. Для комплексной безопасности и антитеррористической защищенности учреждений образования и их учащихся следует предусматривать на первом этаже помещения для охраны с установкой в них систем видеонаблюдения, пожарной и охранной сигнализации и канала передачи тревожных сообщений в органы внутренних дел (вневедомственной охраны) или ситуационные центры "Службы 112".</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5.40. Строительные конструкции и основания должны быть запроектированы таким образом, чтобы они обладали достаточной надежностью при возведении и эксплуатации с учетом особых воздействий (например, пожара, взрыва, удара транспорта и т.п.), с выполнением соответствующих расчетов устойчивости объектов к прогрессирующему обрушению на основе рассмотрения расчетных ситуаций террористического характера.</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6. Требования к огнестойкости зданий и безопасности людей при пожаре</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Общие положения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6.1. Пожарно-техническую классификацию зданий и пожарных отсеков, а также общие требования пожарной безопасности следует принимать в соответствии с требованиями </w:t>
      </w:r>
      <w:hyperlink r:id="rId107" w:history="1">
        <w:r w:rsidRPr="00C11997">
          <w:rPr>
            <w:rFonts w:ascii="Times New Roman" w:hAnsi="Times New Roman"/>
            <w:sz w:val="24"/>
            <w:szCs w:val="24"/>
            <w:u w:val="single"/>
            <w:lang w:eastAsia="ru-RU"/>
          </w:rPr>
          <w:t>Федерального закона</w:t>
        </w:r>
      </w:hyperlink>
      <w:r w:rsidRPr="00C11997">
        <w:rPr>
          <w:rFonts w:ascii="Times New Roman" w:hAnsi="Times New Roman"/>
          <w:sz w:val="24"/>
          <w:szCs w:val="24"/>
          <w:lang w:eastAsia="ru-RU"/>
        </w:rPr>
        <w:t xml:space="preserve"> от 22 июля 2008 г. N 123-ФЗ "Технический регламент о требованиях пожарной безопасности" (далее по тексту - "Технический регламент о требованиях пожарной безопасности").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Дополнения и детализация нормативных положений, принятые в настоящих нормах, не снижают пожарную безопасность зданий и сооружений по сравнению с требованиями указанного закона.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Классы функциональной пожарной опасности общественных зданий различного функционального назначения приведены в </w:t>
      </w:r>
      <w:hyperlink r:id="rId108" w:anchor="1000" w:history="1">
        <w:r w:rsidRPr="00C11997">
          <w:rPr>
            <w:rFonts w:ascii="Times New Roman" w:hAnsi="Times New Roman"/>
            <w:sz w:val="24"/>
            <w:szCs w:val="24"/>
            <w:u w:val="single"/>
            <w:lang w:eastAsia="ru-RU"/>
          </w:rPr>
          <w:t>приложении А</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6.2. При проектировании систем обеспечения пожарной безопасности зданий следует учитывать требования к пределу огнестойкости наружных навесных стен, приведенные в графе 4 таблицы 6.1 настоящих норм, направленные на предотвращение быстрого развития пожара по вертикали минуя перекрытия.</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6.1</w:t>
      </w:r>
    </w:p>
    <w:tbl>
      <w:tblPr>
        <w:tblW w:w="11058"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736"/>
        <w:gridCol w:w="733"/>
        <w:gridCol w:w="886"/>
        <w:gridCol w:w="917"/>
        <w:gridCol w:w="1487"/>
        <w:gridCol w:w="1458"/>
        <w:gridCol w:w="1399"/>
        <w:gridCol w:w="1312"/>
        <w:gridCol w:w="2130"/>
      </w:tblGrid>
      <w:tr w:rsidR="007F2221" w:rsidRPr="00790C68" w:rsidTr="00C11997">
        <w:trPr>
          <w:tblCellSpacing w:w="15" w:type="dxa"/>
          <w:jc w:val="center"/>
        </w:trPr>
        <w:tc>
          <w:tcPr>
            <w:tcW w:w="326"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w:t>
            </w:r>
            <w:r w:rsidRPr="00C11997">
              <w:rPr>
                <w:rFonts w:ascii="Times New Roman" w:hAnsi="Times New Roman"/>
                <w:sz w:val="24"/>
                <w:szCs w:val="24"/>
                <w:lang w:eastAsia="ru-RU"/>
              </w:rPr>
              <w:br/>
              <w:t>пень</w:t>
            </w:r>
            <w:r w:rsidRPr="00C11997">
              <w:rPr>
                <w:rFonts w:ascii="Times New Roman" w:hAnsi="Times New Roman"/>
                <w:sz w:val="24"/>
                <w:szCs w:val="24"/>
                <w:lang w:eastAsia="ru-RU"/>
              </w:rPr>
              <w:br/>
              <w:t>ог-</w:t>
            </w:r>
            <w:r w:rsidRPr="00C11997">
              <w:rPr>
                <w:rFonts w:ascii="Times New Roman" w:hAnsi="Times New Roman"/>
                <w:sz w:val="24"/>
                <w:szCs w:val="24"/>
                <w:lang w:eastAsia="ru-RU"/>
              </w:rPr>
              <w:br/>
              <w:t>не-</w:t>
            </w:r>
            <w:r w:rsidRPr="00C11997">
              <w:rPr>
                <w:rFonts w:ascii="Times New Roman" w:hAnsi="Times New Roman"/>
                <w:sz w:val="24"/>
                <w:szCs w:val="24"/>
                <w:lang w:eastAsia="ru-RU"/>
              </w:rPr>
              <w:br/>
              <w:t>стой</w:t>
            </w:r>
            <w:r w:rsidRPr="00C11997">
              <w:rPr>
                <w:rFonts w:ascii="Times New Roman" w:hAnsi="Times New Roman"/>
                <w:sz w:val="24"/>
                <w:szCs w:val="24"/>
                <w:lang w:eastAsia="ru-RU"/>
              </w:rPr>
              <w:br/>
              <w:t>кос-</w:t>
            </w:r>
            <w:r w:rsidRPr="00C11997">
              <w:rPr>
                <w:rFonts w:ascii="Times New Roman" w:hAnsi="Times New Roman"/>
                <w:sz w:val="24"/>
                <w:szCs w:val="24"/>
                <w:lang w:eastAsia="ru-RU"/>
              </w:rPr>
              <w:br/>
              <w:t>ти</w:t>
            </w:r>
            <w:r w:rsidRPr="00C11997">
              <w:rPr>
                <w:rFonts w:ascii="Times New Roman" w:hAnsi="Times New Roman"/>
                <w:sz w:val="24"/>
                <w:szCs w:val="24"/>
                <w:lang w:eastAsia="ru-RU"/>
              </w:rPr>
              <w:br/>
              <w:t>зда-</w:t>
            </w:r>
            <w:r w:rsidRPr="00C11997">
              <w:rPr>
                <w:rFonts w:ascii="Times New Roman" w:hAnsi="Times New Roman"/>
                <w:sz w:val="24"/>
                <w:szCs w:val="24"/>
                <w:lang w:eastAsia="ru-RU"/>
              </w:rPr>
              <w:br/>
              <w:t>ния</w:t>
            </w:r>
          </w:p>
        </w:tc>
        <w:tc>
          <w:tcPr>
            <w:tcW w:w="4633"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Предел огнестойкости строительных конструкций, не менее</w:t>
            </w:r>
          </w:p>
        </w:tc>
      </w:tr>
      <w:tr w:rsidR="007F2221" w:rsidRPr="00790C68" w:rsidTr="00C11997">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318"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Несу-</w:t>
            </w:r>
            <w:r w:rsidRPr="00C11997">
              <w:rPr>
                <w:rFonts w:ascii="Times New Roman" w:hAnsi="Times New Roman"/>
                <w:sz w:val="24"/>
                <w:szCs w:val="24"/>
                <w:lang w:eastAsia="ru-RU"/>
              </w:rPr>
              <w:br/>
              <w:t>щие</w:t>
            </w:r>
            <w:r w:rsidRPr="00C11997">
              <w:rPr>
                <w:rFonts w:ascii="Times New Roman" w:hAnsi="Times New Roman"/>
                <w:sz w:val="24"/>
                <w:szCs w:val="24"/>
                <w:lang w:eastAsia="ru-RU"/>
              </w:rPr>
              <w:br/>
              <w:t>эле-</w:t>
            </w:r>
            <w:r w:rsidRPr="00C11997">
              <w:rPr>
                <w:rFonts w:ascii="Times New Roman" w:hAnsi="Times New Roman"/>
                <w:sz w:val="24"/>
                <w:szCs w:val="24"/>
                <w:lang w:eastAsia="ru-RU"/>
              </w:rPr>
              <w:br/>
              <w:t>менты</w:t>
            </w:r>
            <w:r w:rsidRPr="00C11997">
              <w:rPr>
                <w:rFonts w:ascii="Times New Roman" w:hAnsi="Times New Roman"/>
                <w:sz w:val="24"/>
                <w:szCs w:val="24"/>
                <w:lang w:eastAsia="ru-RU"/>
              </w:rPr>
              <w:br/>
              <w:t>зда-</w:t>
            </w:r>
            <w:r w:rsidRPr="00C11997">
              <w:rPr>
                <w:rFonts w:ascii="Times New Roman" w:hAnsi="Times New Roman"/>
                <w:sz w:val="24"/>
                <w:szCs w:val="24"/>
                <w:lang w:eastAsia="ru-RU"/>
              </w:rPr>
              <w:br/>
              <w:t>ния</w:t>
            </w:r>
          </w:p>
        </w:tc>
        <w:tc>
          <w:tcPr>
            <w:tcW w:w="82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Наружные</w:t>
            </w:r>
            <w:r w:rsidRPr="00C11997">
              <w:rPr>
                <w:rFonts w:ascii="Times New Roman" w:hAnsi="Times New Roman"/>
                <w:sz w:val="24"/>
                <w:szCs w:val="24"/>
                <w:lang w:eastAsia="ru-RU"/>
              </w:rPr>
              <w:br/>
              <w:t>ненесущие</w:t>
            </w:r>
            <w:r w:rsidRPr="00C11997">
              <w:rPr>
                <w:rFonts w:ascii="Times New Roman" w:hAnsi="Times New Roman"/>
                <w:sz w:val="24"/>
                <w:szCs w:val="24"/>
                <w:lang w:eastAsia="ru-RU"/>
              </w:rPr>
              <w:br/>
              <w:t>стены</w:t>
            </w:r>
          </w:p>
        </w:tc>
        <w:tc>
          <w:tcPr>
            <w:tcW w:w="68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Перек-</w:t>
            </w:r>
            <w:r w:rsidRPr="00C11997">
              <w:rPr>
                <w:rFonts w:ascii="Times New Roman" w:hAnsi="Times New Roman"/>
                <w:sz w:val="24"/>
                <w:szCs w:val="24"/>
                <w:lang w:eastAsia="ru-RU"/>
              </w:rPr>
              <w:br/>
              <w:t>рытия</w:t>
            </w:r>
            <w:r w:rsidRPr="00C11997">
              <w:rPr>
                <w:rFonts w:ascii="Times New Roman" w:hAnsi="Times New Roman"/>
                <w:sz w:val="24"/>
                <w:szCs w:val="24"/>
                <w:lang w:eastAsia="ru-RU"/>
              </w:rPr>
              <w:br/>
              <w:t>междуэ-</w:t>
            </w:r>
            <w:r w:rsidRPr="00C11997">
              <w:rPr>
                <w:rFonts w:ascii="Times New Roman" w:hAnsi="Times New Roman"/>
                <w:sz w:val="24"/>
                <w:szCs w:val="24"/>
                <w:lang w:eastAsia="ru-RU"/>
              </w:rPr>
              <w:br/>
              <w:t>тажные</w:t>
            </w:r>
            <w:r w:rsidRPr="00C11997">
              <w:rPr>
                <w:rFonts w:ascii="Times New Roman" w:hAnsi="Times New Roman"/>
                <w:sz w:val="24"/>
                <w:szCs w:val="24"/>
                <w:lang w:eastAsia="ru-RU"/>
              </w:rPr>
              <w:br/>
              <w:t>(в т.ч.</w:t>
            </w:r>
            <w:r w:rsidRPr="00C11997">
              <w:rPr>
                <w:rFonts w:ascii="Times New Roman" w:hAnsi="Times New Roman"/>
                <w:sz w:val="24"/>
                <w:szCs w:val="24"/>
                <w:lang w:eastAsia="ru-RU"/>
              </w:rPr>
              <w:br/>
              <w:t>чердач-</w:t>
            </w:r>
            <w:r w:rsidRPr="00C11997">
              <w:rPr>
                <w:rFonts w:ascii="Times New Roman" w:hAnsi="Times New Roman"/>
                <w:sz w:val="24"/>
                <w:szCs w:val="24"/>
                <w:lang w:eastAsia="ru-RU"/>
              </w:rPr>
              <w:br/>
              <w:t>ные и</w:t>
            </w:r>
            <w:r w:rsidRPr="00C11997">
              <w:rPr>
                <w:rFonts w:ascii="Times New Roman" w:hAnsi="Times New Roman"/>
                <w:sz w:val="24"/>
                <w:szCs w:val="24"/>
                <w:lang w:eastAsia="ru-RU"/>
              </w:rPr>
              <w:br/>
              <w:t>над</w:t>
            </w:r>
            <w:r w:rsidRPr="00C11997">
              <w:rPr>
                <w:rFonts w:ascii="Times New Roman" w:hAnsi="Times New Roman"/>
                <w:sz w:val="24"/>
                <w:szCs w:val="24"/>
                <w:lang w:eastAsia="ru-RU"/>
              </w:rPr>
              <w:br/>
              <w:t>подва-</w:t>
            </w:r>
            <w:r w:rsidRPr="00C11997">
              <w:rPr>
                <w:rFonts w:ascii="Times New Roman" w:hAnsi="Times New Roman"/>
                <w:sz w:val="24"/>
                <w:szCs w:val="24"/>
                <w:lang w:eastAsia="ru-RU"/>
              </w:rPr>
              <w:br/>
              <w:t>лами)</w:t>
            </w:r>
          </w:p>
        </w:tc>
        <w:tc>
          <w:tcPr>
            <w:tcW w:w="127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Элементы</w:t>
            </w:r>
            <w:r w:rsidRPr="00C11997">
              <w:rPr>
                <w:rFonts w:ascii="Times New Roman" w:hAnsi="Times New Roman"/>
                <w:sz w:val="24"/>
                <w:szCs w:val="24"/>
                <w:lang w:eastAsia="ru-RU"/>
              </w:rPr>
              <w:br/>
              <w:t>бесчердачных</w:t>
            </w:r>
            <w:r w:rsidRPr="00C11997">
              <w:rPr>
                <w:rFonts w:ascii="Times New Roman" w:hAnsi="Times New Roman"/>
                <w:sz w:val="24"/>
                <w:szCs w:val="24"/>
                <w:lang w:eastAsia="ru-RU"/>
              </w:rPr>
              <w:br/>
              <w:t>покрытий</w:t>
            </w:r>
          </w:p>
        </w:tc>
        <w:tc>
          <w:tcPr>
            <w:tcW w:w="1483"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Лестничные клетки</w:t>
            </w:r>
          </w:p>
        </w:tc>
      </w:tr>
      <w:tr w:rsidR="007F2221" w:rsidRPr="00790C68" w:rsidTr="00C11997">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403" w:type="pct"/>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Са-</w:t>
            </w:r>
            <w:r w:rsidRPr="00C11997">
              <w:rPr>
                <w:rFonts w:ascii="Times New Roman" w:hAnsi="Times New Roman"/>
                <w:sz w:val="24"/>
                <w:szCs w:val="24"/>
                <w:lang w:eastAsia="ru-RU"/>
              </w:rPr>
              <w:br/>
              <w:t>мо-</w:t>
            </w:r>
            <w:r w:rsidRPr="00C11997">
              <w:rPr>
                <w:rFonts w:ascii="Times New Roman" w:hAnsi="Times New Roman"/>
                <w:sz w:val="24"/>
                <w:szCs w:val="24"/>
                <w:lang w:eastAsia="ru-RU"/>
              </w:rPr>
              <w:br/>
              <w:t>не-</w:t>
            </w:r>
            <w:r w:rsidRPr="00C11997">
              <w:rPr>
                <w:rFonts w:ascii="Times New Roman" w:hAnsi="Times New Roman"/>
                <w:sz w:val="24"/>
                <w:szCs w:val="24"/>
                <w:lang w:eastAsia="ru-RU"/>
              </w:rPr>
              <w:br/>
              <w:t>су-</w:t>
            </w:r>
            <w:r w:rsidRPr="00C11997">
              <w:rPr>
                <w:rFonts w:ascii="Times New Roman" w:hAnsi="Times New Roman"/>
                <w:sz w:val="24"/>
                <w:szCs w:val="24"/>
                <w:lang w:eastAsia="ru-RU"/>
              </w:rPr>
              <w:br/>
              <w:t>щие</w:t>
            </w:r>
          </w:p>
        </w:tc>
        <w:tc>
          <w:tcPr>
            <w:tcW w:w="403" w:type="pct"/>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Навес-</w:t>
            </w:r>
            <w:r w:rsidRPr="00C11997">
              <w:rPr>
                <w:rFonts w:ascii="Times New Roman" w:hAnsi="Times New Roman"/>
                <w:sz w:val="24"/>
                <w:szCs w:val="24"/>
                <w:lang w:eastAsia="ru-RU"/>
              </w:rPr>
              <w:br/>
              <w:t>ные</w:t>
            </w:r>
          </w:p>
        </w:tc>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6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Настилы</w:t>
            </w:r>
            <w:r w:rsidRPr="00C11997">
              <w:rPr>
                <w:rFonts w:ascii="Times New Roman" w:hAnsi="Times New Roman"/>
                <w:sz w:val="24"/>
                <w:szCs w:val="24"/>
                <w:lang w:eastAsia="ru-RU"/>
              </w:rPr>
              <w:br/>
              <w:t>(в т.ч. с</w:t>
            </w:r>
            <w:r w:rsidRPr="00C11997">
              <w:rPr>
                <w:rFonts w:ascii="Times New Roman" w:hAnsi="Times New Roman"/>
                <w:sz w:val="24"/>
                <w:szCs w:val="24"/>
                <w:lang w:eastAsia="ru-RU"/>
              </w:rPr>
              <w:br/>
              <w:t>утеплителем)</w:t>
            </w:r>
          </w:p>
        </w:tc>
        <w:tc>
          <w:tcPr>
            <w:tcW w:w="6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Несущие</w:t>
            </w:r>
            <w:r w:rsidRPr="00C11997">
              <w:rPr>
                <w:rFonts w:ascii="Times New Roman" w:hAnsi="Times New Roman"/>
                <w:sz w:val="24"/>
                <w:szCs w:val="24"/>
                <w:lang w:eastAsia="ru-RU"/>
              </w:rPr>
              <w:br/>
              <w:t>стержневые</w:t>
            </w:r>
            <w:r w:rsidRPr="00C11997">
              <w:rPr>
                <w:rFonts w:ascii="Times New Roman" w:hAnsi="Times New Roman"/>
                <w:sz w:val="24"/>
                <w:szCs w:val="24"/>
                <w:lang w:eastAsia="ru-RU"/>
              </w:rPr>
              <w:br/>
              <w:t>конструкции</w:t>
            </w:r>
          </w:p>
        </w:tc>
        <w:tc>
          <w:tcPr>
            <w:tcW w:w="5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Внутренние</w:t>
            </w:r>
            <w:r w:rsidRPr="00C11997">
              <w:rPr>
                <w:rFonts w:ascii="Times New Roman" w:hAnsi="Times New Roman"/>
                <w:sz w:val="24"/>
                <w:szCs w:val="24"/>
                <w:lang w:eastAsia="ru-RU"/>
              </w:rPr>
              <w:br/>
              <w:t>стены</w:t>
            </w:r>
          </w:p>
        </w:tc>
        <w:tc>
          <w:tcPr>
            <w:tcW w:w="8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Марши и </w:t>
            </w:r>
            <w:r w:rsidRPr="00C11997">
              <w:rPr>
                <w:rFonts w:ascii="Times New Roman" w:hAnsi="Times New Roman"/>
                <w:sz w:val="24"/>
                <w:szCs w:val="24"/>
                <w:lang w:eastAsia="ru-RU"/>
              </w:rPr>
              <w:br/>
              <w:t>площадки</w:t>
            </w:r>
            <w:r w:rsidRPr="00C11997">
              <w:rPr>
                <w:rFonts w:ascii="Times New Roman" w:hAnsi="Times New Roman"/>
                <w:sz w:val="24"/>
                <w:szCs w:val="24"/>
                <w:lang w:eastAsia="ru-RU"/>
              </w:rPr>
              <w:br/>
              <w:t>лестниц</w:t>
            </w:r>
          </w:p>
        </w:tc>
      </w:tr>
      <w:tr w:rsidR="007F2221" w:rsidRPr="00790C68" w:rsidTr="00C11997">
        <w:trPr>
          <w:tblCellSpacing w:w="15" w:type="dxa"/>
          <w:jc w:val="center"/>
        </w:trPr>
        <w:tc>
          <w:tcPr>
            <w:tcW w:w="32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w:t>
            </w:r>
          </w:p>
        </w:tc>
        <w:tc>
          <w:tcPr>
            <w:tcW w:w="31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w:t>
            </w:r>
          </w:p>
        </w:tc>
        <w:tc>
          <w:tcPr>
            <w:tcW w:w="4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w:t>
            </w:r>
          </w:p>
        </w:tc>
        <w:tc>
          <w:tcPr>
            <w:tcW w:w="4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w:t>
            </w:r>
          </w:p>
        </w:tc>
        <w:tc>
          <w:tcPr>
            <w:tcW w:w="6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w:t>
            </w:r>
          </w:p>
        </w:tc>
        <w:tc>
          <w:tcPr>
            <w:tcW w:w="6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w:t>
            </w:r>
          </w:p>
        </w:tc>
        <w:tc>
          <w:tcPr>
            <w:tcW w:w="6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7</w:t>
            </w:r>
          </w:p>
        </w:tc>
        <w:tc>
          <w:tcPr>
            <w:tcW w:w="5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8</w:t>
            </w:r>
          </w:p>
        </w:tc>
        <w:tc>
          <w:tcPr>
            <w:tcW w:w="8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9</w:t>
            </w:r>
          </w:p>
        </w:tc>
      </w:tr>
      <w:tr w:rsidR="007F2221" w:rsidRPr="00790C68" w:rsidTr="00C11997">
        <w:trPr>
          <w:tblCellSpacing w:w="15" w:type="dxa"/>
          <w:jc w:val="center"/>
        </w:trPr>
        <w:tc>
          <w:tcPr>
            <w:tcW w:w="32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w:t>
            </w:r>
          </w:p>
        </w:tc>
        <w:tc>
          <w:tcPr>
            <w:tcW w:w="31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120</w:t>
            </w:r>
          </w:p>
        </w:tc>
        <w:tc>
          <w:tcPr>
            <w:tcW w:w="4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E 30</w:t>
            </w:r>
          </w:p>
        </w:tc>
        <w:tc>
          <w:tcPr>
            <w:tcW w:w="4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EI 60</w:t>
            </w:r>
          </w:p>
        </w:tc>
        <w:tc>
          <w:tcPr>
            <w:tcW w:w="6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REI 60</w:t>
            </w:r>
          </w:p>
        </w:tc>
        <w:tc>
          <w:tcPr>
            <w:tcW w:w="6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 30</w:t>
            </w:r>
          </w:p>
        </w:tc>
        <w:tc>
          <w:tcPr>
            <w:tcW w:w="6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30</w:t>
            </w:r>
          </w:p>
        </w:tc>
        <w:tc>
          <w:tcPr>
            <w:tcW w:w="5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REI</w:t>
            </w:r>
            <w:r w:rsidRPr="00C11997">
              <w:rPr>
                <w:rFonts w:ascii="Times New Roman" w:hAnsi="Times New Roman"/>
                <w:sz w:val="24"/>
                <w:szCs w:val="24"/>
                <w:lang w:eastAsia="ru-RU"/>
              </w:rPr>
              <w:br/>
              <w:t>120</w:t>
            </w:r>
          </w:p>
        </w:tc>
        <w:tc>
          <w:tcPr>
            <w:tcW w:w="8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60</w:t>
            </w:r>
          </w:p>
        </w:tc>
      </w:tr>
      <w:tr w:rsidR="007F2221" w:rsidRPr="00790C68" w:rsidTr="00C11997">
        <w:trPr>
          <w:tblCellSpacing w:w="15" w:type="dxa"/>
          <w:jc w:val="center"/>
        </w:trPr>
        <w:tc>
          <w:tcPr>
            <w:tcW w:w="32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w:t>
            </w:r>
          </w:p>
        </w:tc>
        <w:tc>
          <w:tcPr>
            <w:tcW w:w="31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90</w:t>
            </w:r>
          </w:p>
        </w:tc>
        <w:tc>
          <w:tcPr>
            <w:tcW w:w="4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E 15</w:t>
            </w:r>
          </w:p>
        </w:tc>
        <w:tc>
          <w:tcPr>
            <w:tcW w:w="4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EI 45</w:t>
            </w:r>
          </w:p>
        </w:tc>
        <w:tc>
          <w:tcPr>
            <w:tcW w:w="6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REI 45</w:t>
            </w:r>
          </w:p>
        </w:tc>
        <w:tc>
          <w:tcPr>
            <w:tcW w:w="6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 15</w:t>
            </w:r>
          </w:p>
        </w:tc>
        <w:tc>
          <w:tcPr>
            <w:tcW w:w="6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15</w:t>
            </w:r>
          </w:p>
        </w:tc>
        <w:tc>
          <w:tcPr>
            <w:tcW w:w="5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REI</w:t>
            </w:r>
            <w:r w:rsidRPr="00C11997">
              <w:rPr>
                <w:rFonts w:ascii="Times New Roman" w:hAnsi="Times New Roman"/>
                <w:sz w:val="24"/>
                <w:szCs w:val="24"/>
                <w:lang w:eastAsia="ru-RU"/>
              </w:rPr>
              <w:br/>
              <w:t>90</w:t>
            </w:r>
          </w:p>
        </w:tc>
        <w:tc>
          <w:tcPr>
            <w:tcW w:w="8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60</w:t>
            </w:r>
          </w:p>
        </w:tc>
      </w:tr>
      <w:tr w:rsidR="007F2221" w:rsidRPr="00790C68" w:rsidTr="00C11997">
        <w:trPr>
          <w:tblCellSpacing w:w="15" w:type="dxa"/>
          <w:jc w:val="center"/>
        </w:trPr>
        <w:tc>
          <w:tcPr>
            <w:tcW w:w="32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III</w:t>
            </w:r>
          </w:p>
        </w:tc>
        <w:tc>
          <w:tcPr>
            <w:tcW w:w="31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45</w:t>
            </w:r>
          </w:p>
        </w:tc>
        <w:tc>
          <w:tcPr>
            <w:tcW w:w="4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E 15</w:t>
            </w:r>
          </w:p>
        </w:tc>
        <w:tc>
          <w:tcPr>
            <w:tcW w:w="4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EI 45</w:t>
            </w:r>
          </w:p>
        </w:tc>
        <w:tc>
          <w:tcPr>
            <w:tcW w:w="6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REI 45</w:t>
            </w:r>
          </w:p>
        </w:tc>
        <w:tc>
          <w:tcPr>
            <w:tcW w:w="6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 15</w:t>
            </w:r>
          </w:p>
        </w:tc>
        <w:tc>
          <w:tcPr>
            <w:tcW w:w="6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15</w:t>
            </w:r>
          </w:p>
        </w:tc>
        <w:tc>
          <w:tcPr>
            <w:tcW w:w="5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REI</w:t>
            </w:r>
            <w:r w:rsidRPr="00C11997">
              <w:rPr>
                <w:rFonts w:ascii="Times New Roman" w:hAnsi="Times New Roman"/>
                <w:sz w:val="24"/>
                <w:szCs w:val="24"/>
                <w:lang w:eastAsia="ru-RU"/>
              </w:rPr>
              <w:br/>
              <w:t>45</w:t>
            </w:r>
          </w:p>
        </w:tc>
        <w:tc>
          <w:tcPr>
            <w:tcW w:w="8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45</w:t>
            </w:r>
          </w:p>
        </w:tc>
      </w:tr>
      <w:tr w:rsidR="007F2221" w:rsidRPr="00790C68" w:rsidTr="00C11997">
        <w:trPr>
          <w:tblCellSpacing w:w="15" w:type="dxa"/>
          <w:jc w:val="center"/>
        </w:trPr>
        <w:tc>
          <w:tcPr>
            <w:tcW w:w="32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IV</w:t>
            </w:r>
          </w:p>
        </w:tc>
        <w:tc>
          <w:tcPr>
            <w:tcW w:w="31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15</w:t>
            </w:r>
          </w:p>
        </w:tc>
        <w:tc>
          <w:tcPr>
            <w:tcW w:w="4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E 15</w:t>
            </w:r>
          </w:p>
        </w:tc>
        <w:tc>
          <w:tcPr>
            <w:tcW w:w="4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EI 15</w:t>
            </w:r>
          </w:p>
        </w:tc>
        <w:tc>
          <w:tcPr>
            <w:tcW w:w="6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REI 15</w:t>
            </w:r>
          </w:p>
        </w:tc>
        <w:tc>
          <w:tcPr>
            <w:tcW w:w="64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 15</w:t>
            </w:r>
          </w:p>
        </w:tc>
        <w:tc>
          <w:tcPr>
            <w:tcW w:w="61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15</w:t>
            </w:r>
          </w:p>
        </w:tc>
        <w:tc>
          <w:tcPr>
            <w:tcW w:w="5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REI</w:t>
            </w:r>
            <w:r w:rsidRPr="00C11997">
              <w:rPr>
                <w:rFonts w:ascii="Times New Roman" w:hAnsi="Times New Roman"/>
                <w:sz w:val="24"/>
                <w:szCs w:val="24"/>
                <w:lang w:eastAsia="ru-RU"/>
              </w:rPr>
              <w:br/>
              <w:t>15</w:t>
            </w:r>
          </w:p>
        </w:tc>
        <w:tc>
          <w:tcPr>
            <w:tcW w:w="8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R 15</w:t>
            </w:r>
          </w:p>
        </w:tc>
      </w:tr>
      <w:tr w:rsidR="007F2221" w:rsidRPr="00790C68" w:rsidTr="00C11997">
        <w:trPr>
          <w:tblCellSpacing w:w="15" w:type="dxa"/>
          <w:jc w:val="center"/>
        </w:trPr>
        <w:tc>
          <w:tcPr>
            <w:tcW w:w="32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V</w:t>
            </w:r>
          </w:p>
        </w:tc>
        <w:tc>
          <w:tcPr>
            <w:tcW w:w="4633"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Не нормируется</w:t>
            </w:r>
          </w:p>
        </w:tc>
      </w:tr>
      <w:tr w:rsidR="007F2221" w:rsidRPr="00790C68" w:rsidTr="00C11997">
        <w:trPr>
          <w:tblCellSpacing w:w="15" w:type="dxa"/>
          <w:jc w:val="center"/>
        </w:trPr>
        <w:tc>
          <w:tcPr>
            <w:tcW w:w="4973" w:type="pct"/>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Примечания:</w:t>
            </w:r>
            <w:r w:rsidRPr="00C11997">
              <w:rPr>
                <w:rFonts w:ascii="Times New Roman" w:hAnsi="Times New Roman"/>
                <w:sz w:val="24"/>
                <w:szCs w:val="24"/>
                <w:lang w:eastAsia="ru-RU"/>
              </w:rPr>
              <w:br/>
              <w:t xml:space="preserve">1. Предел огнестойкости самонесущих стен определяют по </w:t>
            </w:r>
            <w:hyperlink r:id="rId109" w:history="1">
              <w:r w:rsidRPr="00C11997">
                <w:rPr>
                  <w:rFonts w:ascii="Times New Roman" w:hAnsi="Times New Roman"/>
                  <w:sz w:val="24"/>
                  <w:szCs w:val="24"/>
                  <w:u w:val="single"/>
                  <w:lang w:eastAsia="ru-RU"/>
                </w:rPr>
                <w:t>ГОСТ 30247.1.</w:t>
              </w:r>
            </w:hyperlink>
            <w:r w:rsidRPr="00C11997">
              <w:rPr>
                <w:rFonts w:ascii="Times New Roman" w:hAnsi="Times New Roman"/>
                <w:sz w:val="24"/>
                <w:szCs w:val="24"/>
                <w:lang w:eastAsia="ru-RU"/>
              </w:rPr>
              <w:br/>
              <w:t>2. Предел огнестойкости навесных, в том числе светопрозрачных, стен определяют по методам, согласованным в установленном порядке.</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6.3. Площадь этажа здания или пожарного отсека общественных зданий всех классов функциональной пожарной опасности, кроме классов Ф3.1, Ф3.5 и других специально оговоренных случаев, следует принимать в зависимости от степени огнестойкости и класса конструктивной пожарной опасности по таблице 6.2.</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6.2</w:t>
      </w:r>
    </w:p>
    <w:tbl>
      <w:tblPr>
        <w:tblW w:w="10145" w:type="dxa"/>
        <w:jc w:val="center"/>
        <w:tblCellSpacing w:w="15" w:type="dxa"/>
        <w:tblInd w:w="-1783"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207"/>
        <w:gridCol w:w="1871"/>
        <w:gridCol w:w="1178"/>
        <w:gridCol w:w="1177"/>
        <w:gridCol w:w="1179"/>
        <w:gridCol w:w="1177"/>
        <w:gridCol w:w="1356"/>
      </w:tblGrid>
      <w:tr w:rsidR="007F2221" w:rsidRPr="00790C68" w:rsidTr="00C11997">
        <w:trPr>
          <w:tblCellSpacing w:w="15" w:type="dxa"/>
          <w:jc w:val="center"/>
        </w:trPr>
        <w:tc>
          <w:tcPr>
            <w:tcW w:w="1084" w:type="pct"/>
            <w:vMerge w:val="restar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w:t>
            </w:r>
            <w:r w:rsidRPr="00C11997">
              <w:rPr>
                <w:rFonts w:ascii="Times New Roman" w:hAnsi="Times New Roman"/>
                <w:sz w:val="24"/>
                <w:szCs w:val="24"/>
                <w:lang w:eastAsia="ru-RU"/>
              </w:rPr>
              <w:br/>
              <w:t>огнестойкости</w:t>
            </w:r>
          </w:p>
        </w:tc>
        <w:tc>
          <w:tcPr>
            <w:tcW w:w="923"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Класс</w:t>
            </w:r>
            <w:r w:rsidRPr="00C11997">
              <w:rPr>
                <w:rFonts w:ascii="Times New Roman" w:hAnsi="Times New Roman"/>
                <w:sz w:val="24"/>
                <w:szCs w:val="24"/>
                <w:lang w:eastAsia="ru-RU"/>
              </w:rPr>
              <w:br/>
              <w:t>конструктивной пожарной</w:t>
            </w:r>
            <w:r w:rsidRPr="00C11997">
              <w:rPr>
                <w:rFonts w:ascii="Times New Roman" w:hAnsi="Times New Roman"/>
                <w:sz w:val="24"/>
                <w:szCs w:val="24"/>
                <w:lang w:eastAsia="ru-RU"/>
              </w:rPr>
              <w:br/>
              <w:t>опасности</w:t>
            </w:r>
          </w:p>
        </w:tc>
        <w:tc>
          <w:tcPr>
            <w:tcW w:w="2933" w:type="pct"/>
            <w:gridSpan w:val="5"/>
            <w:tcBorders>
              <w:top w:val="outset" w:sz="6" w:space="0" w:color="auto"/>
              <w:left w:val="outset" w:sz="6" w:space="0" w:color="auto"/>
              <w:bottom w:val="outset" w:sz="6"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Площадь этажа между противопожарными стенами, </w:t>
            </w:r>
            <w:r w:rsidRPr="00C11997">
              <w:rPr>
                <w:rFonts w:ascii="Times New Roman" w:hAnsi="Times New Roman"/>
                <w:sz w:val="24"/>
                <w:szCs w:val="24"/>
                <w:lang w:eastAsia="ru-RU"/>
              </w:rPr>
              <w:br/>
              <w:t>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для здания с числом этажей</w:t>
            </w:r>
          </w:p>
        </w:tc>
      </w:tr>
      <w:tr w:rsidR="007F2221" w:rsidRPr="00790C68" w:rsidTr="00C11997">
        <w:trPr>
          <w:tblCellSpacing w:w="15" w:type="dxa"/>
          <w:jc w:val="center"/>
        </w:trPr>
        <w:tc>
          <w:tcPr>
            <w:tcW w:w="0" w:type="auto"/>
            <w:vMerge/>
            <w:tcBorders>
              <w:top w:val="outset" w:sz="6" w:space="0" w:color="auto"/>
              <w:bottom w:val="outset" w:sz="6" w:space="0" w:color="auto"/>
              <w:right w:val="outset" w:sz="6"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F2221" w:rsidRPr="00C11997" w:rsidRDefault="007F2221" w:rsidP="00C11997">
            <w:pPr>
              <w:spacing w:after="0" w:line="240" w:lineRule="auto"/>
              <w:ind w:left="300"/>
              <w:jc w:val="center"/>
              <w:rPr>
                <w:rFonts w:ascii="Times New Roman" w:hAnsi="Times New Roman"/>
                <w:sz w:val="24"/>
                <w:szCs w:val="24"/>
                <w:lang w:eastAsia="ru-RU"/>
              </w:rPr>
            </w:pPr>
            <w:r w:rsidRPr="00C11997">
              <w:rPr>
                <w:rFonts w:ascii="Times New Roman" w:hAnsi="Times New Roman"/>
                <w:sz w:val="24"/>
                <w:szCs w:val="24"/>
                <w:lang w:eastAsia="ru-RU"/>
              </w:rPr>
              <w:t>1</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w:t>
            </w:r>
          </w:p>
        </w:tc>
        <w:tc>
          <w:tcPr>
            <w:tcW w:w="5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3-5</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6-9</w:t>
            </w:r>
          </w:p>
        </w:tc>
        <w:tc>
          <w:tcPr>
            <w:tcW w:w="569"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10 и более</w:t>
            </w:r>
          </w:p>
        </w:tc>
      </w:tr>
      <w:tr w:rsidR="007F2221" w:rsidRPr="00790C68" w:rsidTr="00C11997">
        <w:trPr>
          <w:tblCellSpacing w:w="15" w:type="dxa"/>
          <w:jc w:val="center"/>
        </w:trPr>
        <w:tc>
          <w:tcPr>
            <w:tcW w:w="1084" w:type="pct"/>
            <w:tcBorders>
              <w:top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w:t>
            </w:r>
          </w:p>
        </w:tc>
        <w:tc>
          <w:tcPr>
            <w:tcW w:w="9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СО</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6000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5000</w:t>
            </w:r>
          </w:p>
        </w:tc>
        <w:tc>
          <w:tcPr>
            <w:tcW w:w="5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5000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5000</w:t>
            </w:r>
          </w:p>
        </w:tc>
        <w:tc>
          <w:tcPr>
            <w:tcW w:w="569" w:type="pct"/>
            <w:tcBorders>
              <w:top w:val="outset" w:sz="6" w:space="0" w:color="auto"/>
              <w:left w:val="outset" w:sz="6" w:space="0" w:color="auto"/>
              <w:bottom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2500</w:t>
            </w:r>
          </w:p>
        </w:tc>
      </w:tr>
      <w:tr w:rsidR="007F2221" w:rsidRPr="00790C68" w:rsidTr="00C11997">
        <w:trPr>
          <w:tblCellSpacing w:w="15" w:type="dxa"/>
          <w:jc w:val="center"/>
        </w:trPr>
        <w:tc>
          <w:tcPr>
            <w:tcW w:w="1084" w:type="pct"/>
            <w:tcBorders>
              <w:top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w:t>
            </w:r>
          </w:p>
        </w:tc>
        <w:tc>
          <w:tcPr>
            <w:tcW w:w="9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СО</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6000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4000</w:t>
            </w:r>
          </w:p>
        </w:tc>
        <w:tc>
          <w:tcPr>
            <w:tcW w:w="5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4000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4000</w:t>
            </w:r>
          </w:p>
        </w:tc>
        <w:tc>
          <w:tcPr>
            <w:tcW w:w="569" w:type="pct"/>
            <w:tcBorders>
              <w:top w:val="outset" w:sz="6" w:space="0" w:color="auto"/>
              <w:left w:val="outset" w:sz="6" w:space="0" w:color="auto"/>
              <w:bottom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2200</w:t>
            </w:r>
          </w:p>
        </w:tc>
      </w:tr>
      <w:tr w:rsidR="007F2221" w:rsidRPr="00790C68" w:rsidTr="00C11997">
        <w:trPr>
          <w:tblCellSpacing w:w="15" w:type="dxa"/>
          <w:jc w:val="center"/>
        </w:trPr>
        <w:tc>
          <w:tcPr>
            <w:tcW w:w="1084" w:type="pct"/>
            <w:tcBorders>
              <w:top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w:t>
            </w:r>
          </w:p>
        </w:tc>
        <w:tc>
          <w:tcPr>
            <w:tcW w:w="9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С1</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5000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3000</w:t>
            </w:r>
          </w:p>
        </w:tc>
        <w:tc>
          <w:tcPr>
            <w:tcW w:w="5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1200</w:t>
            </w:r>
          </w:p>
        </w:tc>
        <w:tc>
          <w:tcPr>
            <w:tcW w:w="569" w:type="pct"/>
            <w:tcBorders>
              <w:top w:val="outset" w:sz="6" w:space="0" w:color="auto"/>
              <w:left w:val="outset" w:sz="6" w:space="0" w:color="auto"/>
              <w:bottom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r>
      <w:tr w:rsidR="007F2221" w:rsidRPr="00790C68" w:rsidTr="00C11997">
        <w:trPr>
          <w:tblCellSpacing w:w="15" w:type="dxa"/>
          <w:jc w:val="center"/>
        </w:trPr>
        <w:tc>
          <w:tcPr>
            <w:tcW w:w="1084" w:type="pct"/>
            <w:tcBorders>
              <w:top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III</w:t>
            </w:r>
          </w:p>
        </w:tc>
        <w:tc>
          <w:tcPr>
            <w:tcW w:w="9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3000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2000</w:t>
            </w:r>
          </w:p>
        </w:tc>
        <w:tc>
          <w:tcPr>
            <w:tcW w:w="5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1200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c>
          <w:tcPr>
            <w:tcW w:w="569" w:type="pct"/>
            <w:tcBorders>
              <w:top w:val="outset" w:sz="6" w:space="0" w:color="auto"/>
              <w:left w:val="outset" w:sz="6" w:space="0" w:color="auto"/>
              <w:bottom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r>
      <w:tr w:rsidR="007F2221" w:rsidRPr="00790C68" w:rsidTr="00C11997">
        <w:trPr>
          <w:tblCellSpacing w:w="15" w:type="dxa"/>
          <w:jc w:val="center"/>
        </w:trPr>
        <w:tc>
          <w:tcPr>
            <w:tcW w:w="1084" w:type="pct"/>
            <w:tcBorders>
              <w:top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III</w:t>
            </w:r>
          </w:p>
        </w:tc>
        <w:tc>
          <w:tcPr>
            <w:tcW w:w="9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С1</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1400</w:t>
            </w:r>
          </w:p>
        </w:tc>
        <w:tc>
          <w:tcPr>
            <w:tcW w:w="5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800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c>
          <w:tcPr>
            <w:tcW w:w="569" w:type="pct"/>
            <w:tcBorders>
              <w:top w:val="outset" w:sz="6" w:space="0" w:color="auto"/>
              <w:left w:val="outset" w:sz="6" w:space="0" w:color="auto"/>
              <w:bottom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r>
      <w:tr w:rsidR="007F2221" w:rsidRPr="00790C68" w:rsidTr="00C11997">
        <w:trPr>
          <w:tblCellSpacing w:w="15" w:type="dxa"/>
          <w:jc w:val="center"/>
        </w:trPr>
        <w:tc>
          <w:tcPr>
            <w:tcW w:w="1084" w:type="pct"/>
            <w:tcBorders>
              <w:top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IV</w:t>
            </w:r>
          </w:p>
        </w:tc>
        <w:tc>
          <w:tcPr>
            <w:tcW w:w="9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СО</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1400</w:t>
            </w:r>
          </w:p>
        </w:tc>
        <w:tc>
          <w:tcPr>
            <w:tcW w:w="5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800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c>
          <w:tcPr>
            <w:tcW w:w="569" w:type="pct"/>
            <w:tcBorders>
              <w:top w:val="outset" w:sz="6" w:space="0" w:color="auto"/>
              <w:left w:val="outset" w:sz="6" w:space="0" w:color="auto"/>
              <w:bottom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r>
      <w:tr w:rsidR="007F2221" w:rsidRPr="00790C68" w:rsidTr="00C11997">
        <w:trPr>
          <w:tblCellSpacing w:w="15" w:type="dxa"/>
          <w:jc w:val="center"/>
        </w:trPr>
        <w:tc>
          <w:tcPr>
            <w:tcW w:w="1084" w:type="pct"/>
            <w:tcBorders>
              <w:top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IV</w:t>
            </w:r>
          </w:p>
        </w:tc>
        <w:tc>
          <w:tcPr>
            <w:tcW w:w="9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С1</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1400</w:t>
            </w:r>
          </w:p>
        </w:tc>
        <w:tc>
          <w:tcPr>
            <w:tcW w:w="5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c>
          <w:tcPr>
            <w:tcW w:w="569" w:type="pct"/>
            <w:tcBorders>
              <w:top w:val="outset" w:sz="6" w:space="0" w:color="auto"/>
              <w:left w:val="outset" w:sz="6" w:space="0" w:color="auto"/>
              <w:bottom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r>
      <w:tr w:rsidR="007F2221" w:rsidRPr="00790C68" w:rsidTr="00C11997">
        <w:trPr>
          <w:tblCellSpacing w:w="15" w:type="dxa"/>
          <w:jc w:val="center"/>
        </w:trPr>
        <w:tc>
          <w:tcPr>
            <w:tcW w:w="1084" w:type="pct"/>
            <w:tcBorders>
              <w:top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IV</w:t>
            </w:r>
          </w:p>
        </w:tc>
        <w:tc>
          <w:tcPr>
            <w:tcW w:w="9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С2, С3</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1200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800</w:t>
            </w:r>
          </w:p>
        </w:tc>
        <w:tc>
          <w:tcPr>
            <w:tcW w:w="5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c>
          <w:tcPr>
            <w:tcW w:w="569" w:type="pct"/>
            <w:tcBorders>
              <w:top w:val="outset" w:sz="6" w:space="0" w:color="auto"/>
              <w:left w:val="outset" w:sz="6" w:space="0" w:color="auto"/>
              <w:bottom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r>
      <w:tr w:rsidR="007F2221" w:rsidRPr="00790C68" w:rsidTr="00C11997">
        <w:trPr>
          <w:tblCellSpacing w:w="15" w:type="dxa"/>
          <w:jc w:val="center"/>
        </w:trPr>
        <w:tc>
          <w:tcPr>
            <w:tcW w:w="1084" w:type="pct"/>
            <w:tcBorders>
              <w:top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V</w:t>
            </w:r>
          </w:p>
        </w:tc>
        <w:tc>
          <w:tcPr>
            <w:tcW w:w="9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С1-С3</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1200</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800</w:t>
            </w:r>
          </w:p>
        </w:tc>
        <w:tc>
          <w:tcPr>
            <w:tcW w:w="57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c>
          <w:tcPr>
            <w:tcW w:w="5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c>
          <w:tcPr>
            <w:tcW w:w="569" w:type="pct"/>
            <w:tcBorders>
              <w:top w:val="outset" w:sz="6" w:space="0" w:color="auto"/>
              <w:left w:val="outset" w:sz="6" w:space="0" w:color="auto"/>
              <w:bottom w:val="outset" w:sz="6"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w:t>
            </w:r>
          </w:p>
        </w:tc>
      </w:tr>
      <w:tr w:rsidR="007F2221" w:rsidRPr="00790C68" w:rsidTr="00C11997">
        <w:trPr>
          <w:tblCellSpacing w:w="15" w:type="dxa"/>
          <w:jc w:val="center"/>
        </w:trPr>
        <w:tc>
          <w:tcPr>
            <w:tcW w:w="4970" w:type="pct"/>
            <w:gridSpan w:val="7"/>
            <w:tcBorders>
              <w:top w:val="outset" w:sz="6" w:space="0" w:color="auto"/>
              <w:bottom w:val="outset" w:sz="6"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Площадь этажа может быть увеличена не более чем вдвое при наличии автоматического пожаротушения.</w:t>
            </w:r>
            <w:r w:rsidRPr="00C11997">
              <w:rPr>
                <w:rFonts w:ascii="Times New Roman" w:hAnsi="Times New Roman"/>
                <w:sz w:val="24"/>
                <w:szCs w:val="24"/>
                <w:lang w:eastAsia="ru-RU"/>
              </w:rPr>
              <w:br/>
              <w:t>Примечание. Площадь этажа одноэтажных зданий с двухэтажной частью, занимающей менее 15% площади застройки территории под зданием, следует принимать как для одноэтажных зданий.</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6.4. Безопасность людей при эвакуации в случае пожара обеспечивается выполнением условия: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4" o:spid="_x0000_i1025" type="#_x0000_t75" alt="http://base.garant.ru/files/base/6180507/1572341300.png" style="width:70.5pt;height:28.5pt;visibility:visible">
            <v:imagedata r:id="rId110" o:title=""/>
          </v:shape>
        </w:pic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где  </w:t>
      </w:r>
      <w:r w:rsidRPr="00790C68">
        <w:rPr>
          <w:rFonts w:ascii="Times New Roman" w:hAnsi="Times New Roman"/>
          <w:noProof/>
          <w:sz w:val="24"/>
          <w:szCs w:val="24"/>
          <w:lang w:eastAsia="ru-RU"/>
        </w:rPr>
        <w:pict>
          <v:shape id="Рисунок 23" o:spid="_x0000_i1026" type="#_x0000_t75" alt="http://base.garant.ru/files/base/6180507/3971631804.png" style="width:24.75pt;height:19.5pt;visibility:visible">
            <v:imagedata r:id="rId111" o:title=""/>
          </v:shape>
        </w:pict>
      </w:r>
      <w:r w:rsidRPr="00C11997">
        <w:rPr>
          <w:rFonts w:ascii="Times New Roman" w:hAnsi="Times New Roman"/>
          <w:noProof/>
          <w:sz w:val="24"/>
          <w:szCs w:val="24"/>
          <w:lang w:eastAsia="ru-RU"/>
        </w:rPr>
        <w:t xml:space="preserve"> </w:t>
      </w:r>
      <w:r w:rsidRPr="00C11997">
        <w:rPr>
          <w:rFonts w:ascii="Times New Roman" w:hAnsi="Times New Roman"/>
          <w:sz w:val="24"/>
          <w:szCs w:val="24"/>
          <w:lang w:eastAsia="ru-RU"/>
        </w:rPr>
        <w:t xml:space="preserve">- расчетное время эвакуации, мин, определяемое по </w:t>
      </w:r>
      <w:hyperlink r:id="rId112" w:anchor="2024" w:history="1">
        <w:r w:rsidRPr="00C11997">
          <w:rPr>
            <w:rFonts w:ascii="Times New Roman" w:hAnsi="Times New Roman"/>
            <w:sz w:val="24"/>
            <w:szCs w:val="24"/>
            <w:u w:val="single"/>
            <w:lang w:eastAsia="ru-RU"/>
          </w:rPr>
          <w:t>пункту 2.4 приложения 2</w:t>
        </w:r>
      </w:hyperlink>
      <w:r w:rsidRPr="00C11997">
        <w:rPr>
          <w:rFonts w:ascii="Times New Roman" w:hAnsi="Times New Roman"/>
          <w:sz w:val="24"/>
          <w:szCs w:val="24"/>
          <w:lang w:eastAsia="ru-RU"/>
        </w:rPr>
        <w:t xml:space="preserve"> к ГОСТ 12.1.004;</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22" o:spid="_x0000_i1027" type="#_x0000_t75" alt="http://base.garant.ru/files/base/6180507/1325634223.png" style="width:18.75pt;height:21.75pt;visibility:visible">
            <v:imagedata r:id="rId113" o:title=""/>
          </v:shape>
        </w:pict>
      </w:r>
      <w:r w:rsidRPr="00C11997">
        <w:rPr>
          <w:rFonts w:ascii="Times New Roman" w:hAnsi="Times New Roman"/>
          <w:sz w:val="24"/>
          <w:szCs w:val="24"/>
          <w:lang w:eastAsia="ru-RU"/>
        </w:rPr>
        <w:t>- необходимое время эвакуации, мин, принимаемое по 5.20 и 5.21.</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6.5. Для общественных зданий, на которые отсутствуют требования пожарной безопасности, для зданий высотой более 55 м, а также для объектов, отнесенных к особо сложным и уникальным в соответствии с </w:t>
      </w:r>
      <w:hyperlink r:id="rId114" w:anchor="481021" w:history="1">
        <w:r w:rsidRPr="00C11997">
          <w:rPr>
            <w:rFonts w:ascii="Times New Roman" w:hAnsi="Times New Roman"/>
            <w:sz w:val="24"/>
            <w:szCs w:val="24"/>
            <w:u w:val="single"/>
            <w:lang w:eastAsia="ru-RU"/>
          </w:rPr>
          <w:t>подпунктами 1</w:t>
        </w:r>
      </w:hyperlink>
      <w:r w:rsidRPr="00C11997">
        <w:rPr>
          <w:rFonts w:ascii="Times New Roman" w:hAnsi="Times New Roman"/>
          <w:sz w:val="24"/>
          <w:szCs w:val="24"/>
          <w:lang w:eastAsia="ru-RU"/>
        </w:rPr>
        <w:t xml:space="preserve"> и </w:t>
      </w:r>
      <w:hyperlink r:id="rId115" w:anchor="481024" w:history="1">
        <w:r w:rsidRPr="00C11997">
          <w:rPr>
            <w:rFonts w:ascii="Times New Roman" w:hAnsi="Times New Roman"/>
            <w:sz w:val="24"/>
            <w:szCs w:val="24"/>
            <w:u w:val="single"/>
            <w:lang w:eastAsia="ru-RU"/>
          </w:rPr>
          <w:t>4 пункта 2 статьи 48.1</w:t>
        </w:r>
      </w:hyperlink>
      <w:r w:rsidRPr="00C11997">
        <w:rPr>
          <w:rFonts w:ascii="Times New Roman" w:hAnsi="Times New Roman"/>
          <w:sz w:val="24"/>
          <w:szCs w:val="24"/>
          <w:lang w:eastAsia="ru-RU"/>
        </w:rPr>
        <w:t xml:space="preserve"> Градостроительного кодекса Российской Федерации, кроме соблюдения требований настоящего нормативного документа должны быть разработаны специальные технические условия, в соответствии с положениями </w:t>
      </w:r>
      <w:hyperlink r:id="rId116" w:anchor="782" w:history="1">
        <w:r w:rsidRPr="00C11997">
          <w:rPr>
            <w:rFonts w:ascii="Times New Roman" w:hAnsi="Times New Roman"/>
            <w:sz w:val="24"/>
            <w:szCs w:val="24"/>
            <w:u w:val="single"/>
            <w:lang w:eastAsia="ru-RU"/>
          </w:rPr>
          <w:t>пункта 2 статьи 78</w:t>
        </w:r>
      </w:hyperlink>
      <w:r w:rsidRPr="00C11997">
        <w:rPr>
          <w:rFonts w:ascii="Times New Roman" w:hAnsi="Times New Roman"/>
          <w:sz w:val="24"/>
          <w:szCs w:val="24"/>
          <w:lang w:eastAsia="ru-RU"/>
        </w:rPr>
        <w:t xml:space="preserve"> "Технического регламента о требованиях пожарной безопасности", отражающие специфику их противопожарной защиты.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6.6. Деревянные стены с внутренней стороны, перегородки и потолки зданий V степени огнестойкости ДОУ, детских оздоровительных учреждений и лечебных корпусов со стационаром (класс Ф1.1), амбулаторно-поликлинических учреждений (класс Ф3.4) и клубов (класс Ф2.1) (кроме одноэтажных зданий клубов с рублеными и брусчатыми стенами) должны быть оштукатурены или иметь огнезащиту, обеспечивающую класс пожарной опасности защищаемых конструкций не ниже К0(15).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6.7. Помещения ДОУ вместимостью более 25 мест (класс Ф1.1), сблокированные со зданием школы (или жилыми помещениями для персонала - класс Ф1.1), при общей вместимости более 50 мест следует отделять от помещений школы (класс Ф4.1) (или жилых помещений для персонала) противопожарными преградами с пределом огнестойкости не ниже EI 45.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6.8. Здания классов Ф1.2 и Ф4.1-Ф4.3 степеней огнестойкости I, II и III, высотой не более 10 этажей допускается надстраивать одним мансардным этажом с несущими элементами, имеющими предел огнестойкости не менее R 45 и класс пожарной опасности не ниже К1(45), при отделении его от нижних этажей противопожарным перекрытием не ниже 2-го типа. Ограждающие конструкции этого этажа должны отвечать требованиям, предъявляемым к конструкциям надстраиваемого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применении деревянных конструкций мансард следует предусматривать конструктивную огнезащиту, обеспечивающую указанные требования.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Мансардный этаж должен разделяться, как и надстраиваемое здание, противопожарными стенами и перегородками на секции и пожарные отсеки.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6.9. Пределы огнестойкости ограждающих конструкций переходов между зданиями (корпусами) определенной степени огнестойкости должны соответствовать требованиям, предъявляемым к конструкциям зданий этой степени огнестойкости. При разных степенях огнестойкости зданий (корпусов), соединяемых переходом, ограждающие конструкции переходов должны соответствовать требованиям, предъявляемым к конструкциям зданий более высокой степени огнестойкости.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Коммуникационные, в т.ч. пешеходные, тоннели следует проектировать из негорючих материалов. Ограждающие конструкции тоннелей и стены зданий в пределах сечения тоннелей следует предусматривать из негорючих материалов с пределом огнестойкости не менее EI 120. Двери в проемах этих стен должны быть противопожарными 1-го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6.10. В каждом отсеке подвальных или цокольных этажей (заглубленных более чем на 0,5 м) должно быть не менее двух люков шириной не менее 0,6 м и высотой не менее 0,8 м или окон шириной 0,75 м и высотой 1,5 м, кроме случаев, оговоренных в задании на проектирование органами Гражданской обороны. Площадь такого отсека должна быть не более 700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6.11. В зданиях классов Ф3.1 и Ф3.2 допускается предусматривать лестницу 2-го типа с первого до второго или с цокольного до первого этажа. При этом следует предусматривать не менее двух лестничных клеток.</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6.12. Из помещений общественных зданий независимо от их назначения (зрительных залов, аудиторий, учебных и торговых помещений, читальных залов и других, кроме кладовых горючих материалов и мастерских) один из эвакуационных выходов может быть непосредственно в вестибюль, гардеробную, поэтажный холл или фойе, примыкающие к открытой лестнице 2-го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6.13. При размещении в цокольном или подвальном этаже фойе, гардеробных, курительных и уборных можно предусматривать отдельные открытые лестницы из подвального или цокольного этажа до первого этажа.</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Многофункциональные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6.14. В зданиях определенного класса функциональной пожарной опасности допускается размещать части здания (пожарные отсеки) других классов функциональной пожарной опасности. При этом здание, как правило, становится многофункциональным. Этаж здания, выделенный противопожарными перекрытиями 1-го типа, следует рассматривать как пожарный отсек. При отделении этажа хотя бы одним перекрытием, не относящимся к противопожарному перекрытию 1-го типа, этажу должен быть присвоен класс функциональной пожарной опасности как группе помещений в составе пожарного отсека.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Без превышения допустимых размеров пожарных отсеков, а также без изменения класса их функциональной пожарной опасности и без выделения в отдельный пожарный отсек допускается предусматривать размещение в пожарном отсеке обслуживающих здание (пожарный отсек) групп помещений и этажей классов функциональной пожарной опасности: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Ф1.2 - гостиницы;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Ф2.1 и Ф2.2 - зрелищные, культурно-просветительные и культурно-досуговые учреждения;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Ф3 - предприятия по обслуживанию населения;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Ф4.1 - только внешкольные учреждения;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Ф5.1 - только обслуживающие здание мастерские;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 Ф5.2 - только обслуживающие здание стоянки автомобилей (при соблюдении требований </w:t>
      </w:r>
      <w:hyperlink r:id="rId117" w:history="1">
        <w:r w:rsidRPr="00C11997">
          <w:rPr>
            <w:rFonts w:ascii="Times New Roman" w:hAnsi="Times New Roman"/>
            <w:sz w:val="24"/>
            <w:szCs w:val="24"/>
            <w:u w:val="single"/>
            <w:lang w:eastAsia="ru-RU"/>
          </w:rPr>
          <w:t>СНиП 21-02</w:t>
        </w:r>
      </w:hyperlink>
      <w:r w:rsidRPr="00C11997">
        <w:rPr>
          <w:rFonts w:ascii="Times New Roman" w:hAnsi="Times New Roman"/>
          <w:sz w:val="24"/>
          <w:szCs w:val="24"/>
          <w:lang w:eastAsia="ru-RU"/>
        </w:rPr>
        <w:t>), книгохранилища, архивы, складские помещения и кладовые.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6.15. При вертикальном размещении пожарных отсеков в здании, в том числе в многофункциональных зданиях, пожарный отсек не следует считать отдельным зданием, поскольку: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все пожарные отсеки должны быть одинаковой степени огнестойкости и одинакового класса конструктивной пожарной опасности;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фактическую высоту здания следует принимать по высоте расположения верхнего этажа.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этом ограничения по высоте расположения частей здания (помещений и групп помещений) следует относить к высоте их расположения в пределах данного пожарного отсека.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6.16. При горизонтальном разделении здания на пожарные отсеки их допускается рассматривать как отдельные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разделении помещений на части трансформируемыми перегородками следует предусматривать эвакуационные выходы из каждой части разделенного помещения.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6.17. Для выделения пожарных отсеков применяются противопожарные стены и перекрытия 1-го типа, а также технические этажи, отделенные от смежных этажей противопожарными перекрытиями 1-го или 2-го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6.18. При разделении здания на пожарные отсеки противопожарными перекрытиями и техническими этажами стены проходящих через них лестничных клеток должны иметь предел огнестойкости не менее REI 150.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6.19. Части зданий категорий А, Б и Г по </w:t>
      </w:r>
      <w:hyperlink r:id="rId118" w:anchor="400" w:history="1">
        <w:r w:rsidRPr="00C11997">
          <w:rPr>
            <w:rFonts w:ascii="Times New Roman" w:hAnsi="Times New Roman"/>
            <w:sz w:val="24"/>
            <w:szCs w:val="24"/>
            <w:u w:val="single"/>
            <w:lang w:eastAsia="ru-RU"/>
          </w:rPr>
          <w:t>НПБ 105-03</w:t>
        </w:r>
      </w:hyperlink>
      <w:r w:rsidRPr="00C11997">
        <w:rPr>
          <w:rFonts w:ascii="Times New Roman" w:hAnsi="Times New Roman"/>
          <w:sz w:val="24"/>
          <w:szCs w:val="24"/>
          <w:lang w:eastAsia="ru-RU"/>
        </w:rPr>
        <w:t xml:space="preserve"> не допускается размещать в многофункциональных общественных зданиях.</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Классы функциональной пожарной опасности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Ф1</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Ф1.1</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6.20. Наибольшее число мест в зданиях ДОУ и предельное размещение помещений, предназначенных для пребывания детей, по этажам следует принимать по таблице 6.3 с учетом степени огнестойкости и класса конструктивной пожарной опасности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6.3</w:t>
      </w:r>
    </w:p>
    <w:tbl>
      <w:tblPr>
        <w:tblW w:w="998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494"/>
        <w:gridCol w:w="2495"/>
        <w:gridCol w:w="2495"/>
        <w:gridCol w:w="2497"/>
      </w:tblGrid>
      <w:tr w:rsidR="007F2221" w:rsidRPr="00790C68" w:rsidTr="00C11997">
        <w:trPr>
          <w:tblCellSpacing w:w="15" w:type="dxa"/>
          <w:jc w:val="center"/>
        </w:trPr>
        <w:tc>
          <w:tcPr>
            <w:tcW w:w="1227"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Число мест в</w:t>
            </w:r>
            <w:r w:rsidRPr="00C11997">
              <w:rPr>
                <w:rFonts w:ascii="Times New Roman" w:hAnsi="Times New Roman"/>
                <w:sz w:val="24"/>
                <w:szCs w:val="24"/>
                <w:lang w:eastAsia="ru-RU"/>
              </w:rPr>
              <w:br/>
              <w:t>здании,</w:t>
            </w:r>
            <w:r w:rsidRPr="00C11997">
              <w:rPr>
                <w:rFonts w:ascii="Times New Roman" w:hAnsi="Times New Roman"/>
                <w:sz w:val="24"/>
                <w:szCs w:val="24"/>
                <w:lang w:eastAsia="ru-RU"/>
              </w:rPr>
              <w:br/>
              <w:t>включительно</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Этаж расположения</w:t>
            </w:r>
            <w:r w:rsidRPr="00C11997">
              <w:rPr>
                <w:rFonts w:ascii="Times New Roman" w:hAnsi="Times New Roman"/>
                <w:sz w:val="24"/>
                <w:szCs w:val="24"/>
                <w:lang w:eastAsia="ru-RU"/>
              </w:rPr>
              <w:br/>
              <w:t>помещений для</w:t>
            </w:r>
            <w:r w:rsidRPr="00C11997">
              <w:rPr>
                <w:rFonts w:ascii="Times New Roman" w:hAnsi="Times New Roman"/>
                <w:sz w:val="24"/>
                <w:szCs w:val="24"/>
                <w:lang w:eastAsia="ru-RU"/>
              </w:rPr>
              <w:br/>
              <w:t>основного</w:t>
            </w:r>
            <w:r w:rsidRPr="00C11997">
              <w:rPr>
                <w:rFonts w:ascii="Times New Roman" w:hAnsi="Times New Roman"/>
                <w:sz w:val="24"/>
                <w:szCs w:val="24"/>
                <w:lang w:eastAsia="ru-RU"/>
              </w:rPr>
              <w:br/>
              <w:t>контингента, не выше</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Класс</w:t>
            </w:r>
            <w:r w:rsidRPr="00C11997">
              <w:rPr>
                <w:rFonts w:ascii="Times New Roman" w:hAnsi="Times New Roman"/>
                <w:sz w:val="24"/>
                <w:szCs w:val="24"/>
                <w:lang w:eastAsia="ru-RU"/>
              </w:rPr>
              <w:br/>
              <w:t>конструктивной</w:t>
            </w:r>
            <w:r w:rsidRPr="00C11997">
              <w:rPr>
                <w:rFonts w:ascii="Times New Roman" w:hAnsi="Times New Roman"/>
                <w:sz w:val="24"/>
                <w:szCs w:val="24"/>
                <w:lang w:eastAsia="ru-RU"/>
              </w:rPr>
              <w:br/>
              <w:t>пожарной</w:t>
            </w:r>
            <w:r w:rsidRPr="00C11997">
              <w:rPr>
                <w:rFonts w:ascii="Times New Roman" w:hAnsi="Times New Roman"/>
                <w:sz w:val="24"/>
                <w:szCs w:val="24"/>
                <w:lang w:eastAsia="ru-RU"/>
              </w:rPr>
              <w:br/>
              <w:t>опасности, не ниже</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w:t>
            </w:r>
            <w:r w:rsidRPr="00C11997">
              <w:rPr>
                <w:rFonts w:ascii="Times New Roman" w:hAnsi="Times New Roman"/>
                <w:sz w:val="24"/>
                <w:szCs w:val="24"/>
                <w:lang w:eastAsia="ru-RU"/>
              </w:rPr>
              <w:br/>
              <w:t>огнестойкости</w:t>
            </w:r>
            <w:r w:rsidRPr="00C11997">
              <w:rPr>
                <w:rFonts w:ascii="Times New Roman" w:hAnsi="Times New Roman"/>
                <w:sz w:val="24"/>
                <w:szCs w:val="24"/>
                <w:lang w:eastAsia="ru-RU"/>
              </w:rPr>
              <w:br/>
              <w:t>здания, не ниже</w:t>
            </w:r>
          </w:p>
        </w:tc>
      </w:tr>
      <w:tr w:rsidR="007F2221" w:rsidRPr="00790C68" w:rsidTr="00C11997">
        <w:trPr>
          <w:tblCellSpacing w:w="15" w:type="dxa"/>
          <w:jc w:val="center"/>
        </w:trPr>
        <w:tc>
          <w:tcPr>
            <w:tcW w:w="1227" w:type="pct"/>
            <w:vMerge w:val="restar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50</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С1 - С3</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IV, V</w:t>
            </w:r>
          </w:p>
        </w:tc>
      </w:tr>
      <w:tr w:rsidR="007F2221" w:rsidRPr="00790C68" w:rsidTr="00C11997">
        <w:trPr>
          <w:tblCellSpacing w:w="15" w:type="dxa"/>
          <w:jc w:val="center"/>
        </w:trPr>
        <w:tc>
          <w:tcPr>
            <w:tcW w:w="0" w:type="auto"/>
            <w:vMerge/>
            <w:vAlign w:val="center"/>
          </w:tcPr>
          <w:p w:rsidR="007F2221" w:rsidRPr="00C11997" w:rsidRDefault="007F2221" w:rsidP="00C11997">
            <w:pPr>
              <w:spacing w:after="0" w:line="240" w:lineRule="auto"/>
              <w:rPr>
                <w:rFonts w:ascii="Times New Roman" w:hAnsi="Times New Roman"/>
                <w:sz w:val="24"/>
                <w:szCs w:val="24"/>
                <w:lang w:eastAsia="ru-RU"/>
              </w:rPr>
            </w:pP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III</w:t>
            </w:r>
          </w:p>
        </w:tc>
      </w:tr>
      <w:tr w:rsidR="007F2221" w:rsidRPr="00790C68" w:rsidTr="00C11997">
        <w:trPr>
          <w:tblCellSpacing w:w="15" w:type="dxa"/>
          <w:jc w:val="center"/>
        </w:trPr>
        <w:tc>
          <w:tcPr>
            <w:tcW w:w="1227"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100</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С1</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III</w:t>
            </w:r>
          </w:p>
        </w:tc>
      </w:tr>
      <w:tr w:rsidR="007F2221" w:rsidRPr="00790C68" w:rsidTr="00C11997">
        <w:trPr>
          <w:tblCellSpacing w:w="15" w:type="dxa"/>
          <w:jc w:val="center"/>
        </w:trPr>
        <w:tc>
          <w:tcPr>
            <w:tcW w:w="1227"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150</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С1</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w:t>
            </w:r>
          </w:p>
        </w:tc>
      </w:tr>
      <w:tr w:rsidR="007F2221" w:rsidRPr="00790C68" w:rsidTr="00C11997">
        <w:trPr>
          <w:tblCellSpacing w:w="15" w:type="dxa"/>
          <w:jc w:val="center"/>
        </w:trPr>
        <w:tc>
          <w:tcPr>
            <w:tcW w:w="1227" w:type="pct"/>
            <w:vMerge w:val="restar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350</w:t>
            </w:r>
          </w:p>
        </w:tc>
        <w:tc>
          <w:tcPr>
            <w:tcW w:w="1235" w:type="pct"/>
            <w:vMerge w:val="restar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w:t>
            </w:r>
          </w:p>
        </w:tc>
      </w:tr>
      <w:tr w:rsidR="007F2221" w:rsidRPr="00790C68" w:rsidTr="00C11997">
        <w:trPr>
          <w:tblCellSpacing w:w="15" w:type="dxa"/>
          <w:jc w:val="center"/>
        </w:trPr>
        <w:tc>
          <w:tcPr>
            <w:tcW w:w="0" w:type="auto"/>
            <w:vMerge/>
            <w:vAlign w:val="center"/>
          </w:tcPr>
          <w:p w:rsidR="007F2221" w:rsidRPr="00C11997" w:rsidRDefault="007F2221" w:rsidP="00C11997">
            <w:pPr>
              <w:spacing w:after="0" w:line="240" w:lineRule="auto"/>
              <w:rPr>
                <w:rFonts w:ascii="Times New Roman" w:hAnsi="Times New Roman"/>
                <w:sz w:val="24"/>
                <w:szCs w:val="24"/>
                <w:lang w:eastAsia="ru-RU"/>
              </w:rPr>
            </w:pPr>
          </w:p>
        </w:tc>
        <w:tc>
          <w:tcPr>
            <w:tcW w:w="0" w:type="auto"/>
            <w:vMerge/>
            <w:vAlign w:val="center"/>
          </w:tcPr>
          <w:p w:rsidR="007F2221" w:rsidRPr="00C11997" w:rsidRDefault="007F2221" w:rsidP="00C11997">
            <w:pPr>
              <w:spacing w:after="0" w:line="240" w:lineRule="auto"/>
              <w:rPr>
                <w:rFonts w:ascii="Times New Roman" w:hAnsi="Times New Roman"/>
                <w:sz w:val="24"/>
                <w:szCs w:val="24"/>
                <w:lang w:eastAsia="ru-RU"/>
              </w:rPr>
            </w:pP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 С1</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w:t>
            </w:r>
          </w:p>
        </w:tc>
      </w:tr>
    </w:tbl>
    <w:p w:rsidR="007F2221" w:rsidRPr="00C11997" w:rsidRDefault="007F2221" w:rsidP="00C11997">
      <w:pPr>
        <w:spacing w:after="0" w:line="240" w:lineRule="auto"/>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Независимо от допустимого числа мест в здании оно должно быть высотой, не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двух этажей - для специализированных ДОУ компенсирующего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одного этажа - для ДОУ для детей с нарушением зрения.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Указанные здания должны быть не ниже II степени огнестойкости и класса К0.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6.21. В трехэтажных зданиях ДОУ групповые ячейки для детей ясельного возраста следует располагать на первом этаже.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На третьем этаже допускается располагать следующие помещения: групповые ячейки старших групп, залы для музыкальных и физкультурных занятий, прогулочные веранды, служебно-бытовые помещения.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Из каждой групповой ячейки на втором и третьем этажах должны быть запроектированы рассредоточенные выходы на две лестничные клетки. Один из выходов со второго этажа допускается предусматривать по наружной открытой лестнице 3-го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Коридоры, соединяющие лестничные клетки, необходимо разделять из условия обеспечения выходов из каждой групповой ячейки в разные отсеки коридора незапирающимися самозакрывающимися противопожарными дверями 3-го или более высокого типа двустороннего открывания. Входные двери групповых ячеек должны быть шириной не менее 0,9 м с уплотнением в притворах.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Для обеспечения выходов из групповых ячеек в разные отсеки коридора, соединяющего лестничные клетки и лестницы 3-го типа, допускается в пределах групповой ячейки предусматривать дополнительный коридор, имеющий выходы в разные отсеки коридора, соединяющего лестничные клетки и лестницы 3-го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6.22. Конструкции пристроенных прогулочных веранд в ДОУ вместимостью более 50 мест должны соответствовать требованиям, предъявляемым к конструкциям основных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6.23. Палатные отделения детских больниц и корпусов (в том числе палаты для детей до трех лет с матерями) следует размещать не выше пятого этажа, палаты для детей в возрасте до семи лет и детские психиатрические отделения (палаты), неврологические отделения для больных со спинно-мозговой травмой, гериатрические отделения "по уходу", отделения хосписов - не выше второго этажа.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6.24. Здания летних детских оздоровительных лагерей, оздоровительных лагерей для старшеклассников и туристские хижины следует предусматривать высотой не более двух этажей, а здания детских оздоровительных лагерей круглогодичного использования - не более трех этажей.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6.25. В детских оздоровительных лагерях спальные помещения следует объединять в отдельные группы помещений класса Ф1.1 до 40 мест, имеющие самостоятельные выходы через коридор с лестничной клеткой.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Спальные помещения детских оздоровительных лагерей в отдельных зданиях или отдельных пожарных отсеках должны предусматриваться не более чем на 160 мест.</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6.26. В зданиях стационаров лечебно-профилактических и социальных учреждений (больниц, родильных домов, хосписов и т.п.) для лежачих людей, не способных перемещаться по лестницам, следует предусматривать пожаробезопасную зону, из которой они могут быть эвакуированы за более продолжительное время или находиться в ней до прибытия спасательных подразделений. Размеры пожаробезопасной зоны определяются расчетным числом лежачих больных на средствах горизонтального транспортирования (каталках, кроватях).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Пожаробезопасная зона должна быть незадымляемой. При пожаре в ней должно создаваться избыточное давление от 20 до 40 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В пожаробезопасную зону должны выходить двери пассажирского лифта (пассажирских лифтов), для зданий лечебно-профилактических учреждений - больничного лифта, которые отвечают требованиям </w:t>
      </w:r>
      <w:hyperlink r:id="rId119" w:history="1">
        <w:r w:rsidRPr="00C11997">
          <w:rPr>
            <w:rFonts w:ascii="Times New Roman" w:hAnsi="Times New Roman"/>
            <w:sz w:val="24"/>
            <w:szCs w:val="24"/>
            <w:u w:val="single"/>
            <w:lang w:eastAsia="ru-RU"/>
          </w:rPr>
          <w:t>НПБ 250</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6.27. Ограждающие конструкции кладовых для хранения белья, хранения горючих материалов, гладильных, мастерских для работы с горючими материалами, электрощитовых, вентиляционных камер и других пожароопасных технических помещений площадью более 25 </w:t>
      </w:r>
      <w:r w:rsidRPr="00790C68">
        <w:rPr>
          <w:rFonts w:ascii="Times New Roman" w:hAnsi="Times New Roman"/>
          <w:noProof/>
          <w:sz w:val="24"/>
          <w:szCs w:val="24"/>
          <w:lang w:eastAsia="ru-RU"/>
        </w:rPr>
        <w:pict>
          <v:shape id="Рисунок 21" o:spid="_x0000_i1028" type="#_x0000_t75" alt="http://base.garant.ru/files/base/6180507/641553657.png" style="width:14.25pt;height:15.75pt;visibility:visible">
            <v:imagedata r:id="rId120" o:title=""/>
          </v:shape>
        </w:pict>
      </w:r>
      <w:r w:rsidRPr="00C11997">
        <w:rPr>
          <w:rFonts w:ascii="Times New Roman" w:hAnsi="Times New Roman"/>
          <w:sz w:val="24"/>
          <w:szCs w:val="24"/>
          <w:lang w:eastAsia="ru-RU"/>
        </w:rPr>
        <w:t>должны быть противопожарными с пределом огнестойкости не менее EI 45.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Ф1.2</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6.28. Здания учреждений отдыха летнего функционирования V степени огнестойкости, а также здания детских оздоровительных лагерей и санаториев IV и V степеней огнестойкости следует проектировать только одноэтажными.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6.29. Спальные помещения в зданиях санаториев, учреждений отдыха и туризма должны быть отделены противопожарными преградами от помещений столовой с пищеблоком и помещений культурно-массового назначения (с эстрадой и киноаппаратной).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6.30. Встроенные гостиницы вокзалов должны иметь самостоятельные пути эвакуации, ведущие в лестничные клетки или в коридор, в том числе ведущий в объединенный пассажирский зал, имеющий выходы непосредственно наружу, на наружную открытую эстакаду или платформу.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объединенный пассажирский зал допускается предусматривать не более 50% указанных лестничных клеток или коридоров.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6.31. Для обеспечения пожарной безопасности жилых помещений в составе частей общественных зданий следует соблюдать противопожарные требования </w:t>
      </w:r>
      <w:hyperlink r:id="rId121" w:history="1">
        <w:r w:rsidRPr="00C11997">
          <w:rPr>
            <w:rFonts w:ascii="Times New Roman" w:hAnsi="Times New Roman"/>
            <w:sz w:val="24"/>
            <w:szCs w:val="24"/>
            <w:u w:val="single"/>
            <w:lang w:eastAsia="ru-RU"/>
          </w:rPr>
          <w:t>СНиП 31-01</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Ф2</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6.32. Помещения аудиторий, актовых и конференц-залов, залов собраний и зальные помещения спортивных сооружений следует размещать в соответствии с вместимостью не выше этажа, указанного в таблице 6.4.</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6.4</w:t>
      </w:r>
    </w:p>
    <w:tbl>
      <w:tblPr>
        <w:tblW w:w="1047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618"/>
        <w:gridCol w:w="2620"/>
        <w:gridCol w:w="2620"/>
        <w:gridCol w:w="2621"/>
      </w:tblGrid>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Число мест в</w:t>
            </w:r>
            <w:r w:rsidRPr="00C11997">
              <w:rPr>
                <w:rFonts w:ascii="Times New Roman" w:hAnsi="Times New Roman"/>
                <w:sz w:val="24"/>
                <w:szCs w:val="24"/>
                <w:lang w:eastAsia="ru-RU"/>
              </w:rPr>
              <w:br/>
              <w:t>аудитории или</w:t>
            </w:r>
            <w:r w:rsidRPr="00C11997">
              <w:rPr>
                <w:rFonts w:ascii="Times New Roman" w:hAnsi="Times New Roman"/>
                <w:sz w:val="24"/>
                <w:szCs w:val="24"/>
                <w:lang w:eastAsia="ru-RU"/>
              </w:rPr>
              <w:br/>
              <w:t>зале</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Этаж размещения</w:t>
            </w:r>
            <w:r w:rsidRPr="00C11997">
              <w:rPr>
                <w:rFonts w:ascii="Times New Roman" w:hAnsi="Times New Roman"/>
                <w:sz w:val="24"/>
                <w:szCs w:val="24"/>
                <w:lang w:eastAsia="ru-RU"/>
              </w:rPr>
              <w:br/>
              <w:t>аудитории или</w:t>
            </w:r>
            <w:r w:rsidRPr="00C11997">
              <w:rPr>
                <w:rFonts w:ascii="Times New Roman" w:hAnsi="Times New Roman"/>
                <w:sz w:val="24"/>
                <w:szCs w:val="24"/>
                <w:lang w:eastAsia="ru-RU"/>
              </w:rPr>
              <w:br/>
              <w:t>зала, не выше</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Класс</w:t>
            </w:r>
            <w:r w:rsidRPr="00C11997">
              <w:rPr>
                <w:rFonts w:ascii="Times New Roman" w:hAnsi="Times New Roman"/>
                <w:sz w:val="24"/>
                <w:szCs w:val="24"/>
                <w:lang w:eastAsia="ru-RU"/>
              </w:rPr>
              <w:br/>
              <w:t>конструктивной</w:t>
            </w:r>
            <w:r w:rsidRPr="00C11997">
              <w:rPr>
                <w:rFonts w:ascii="Times New Roman" w:hAnsi="Times New Roman"/>
                <w:sz w:val="24"/>
                <w:szCs w:val="24"/>
                <w:lang w:eastAsia="ru-RU"/>
              </w:rPr>
              <w:br/>
              <w:t>пожарной</w:t>
            </w:r>
            <w:r w:rsidRPr="00C11997">
              <w:rPr>
                <w:rFonts w:ascii="Times New Roman" w:hAnsi="Times New Roman"/>
                <w:sz w:val="24"/>
                <w:szCs w:val="24"/>
                <w:lang w:eastAsia="ru-RU"/>
              </w:rPr>
              <w:br/>
              <w:t>опасности здания,</w:t>
            </w:r>
            <w:r w:rsidRPr="00C11997">
              <w:rPr>
                <w:rFonts w:ascii="Times New Roman" w:hAnsi="Times New Roman"/>
                <w:sz w:val="24"/>
                <w:szCs w:val="24"/>
                <w:lang w:eastAsia="ru-RU"/>
              </w:rPr>
              <w:br/>
              <w:t>не ниже</w:t>
            </w:r>
          </w:p>
        </w:tc>
        <w:tc>
          <w:tcPr>
            <w:tcW w:w="122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w:t>
            </w:r>
            <w:r w:rsidRPr="00C11997">
              <w:rPr>
                <w:rFonts w:ascii="Times New Roman" w:hAnsi="Times New Roman"/>
                <w:sz w:val="24"/>
                <w:szCs w:val="24"/>
                <w:lang w:eastAsia="ru-RU"/>
              </w:rPr>
              <w:br/>
              <w:t>огнестойкости</w:t>
            </w:r>
            <w:r w:rsidRPr="00C11997">
              <w:rPr>
                <w:rFonts w:ascii="Times New Roman" w:hAnsi="Times New Roman"/>
                <w:sz w:val="24"/>
                <w:szCs w:val="24"/>
                <w:lang w:eastAsia="ru-RU"/>
              </w:rPr>
              <w:br/>
              <w:t>здания, не ниже</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300</w:t>
            </w:r>
            <w:r w:rsidRPr="00C11997">
              <w:rPr>
                <w:rFonts w:ascii="Times New Roman" w:hAnsi="Times New Roman"/>
                <w:sz w:val="24"/>
                <w:szCs w:val="24"/>
                <w:lang w:eastAsia="ru-RU"/>
              </w:rPr>
              <w:br/>
              <w:t>" 600</w:t>
            </w:r>
            <w:r w:rsidRPr="00C11997">
              <w:rPr>
                <w:rFonts w:ascii="Times New Roman" w:hAnsi="Times New Roman"/>
                <w:sz w:val="24"/>
                <w:szCs w:val="24"/>
                <w:lang w:eastAsia="ru-RU"/>
              </w:rPr>
              <w:br/>
              <w:t>601 и более</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16</w:t>
            </w:r>
            <w:r w:rsidRPr="00C11997">
              <w:rPr>
                <w:rFonts w:ascii="Times New Roman" w:hAnsi="Times New Roman"/>
                <w:sz w:val="24"/>
                <w:szCs w:val="24"/>
                <w:lang w:eastAsia="ru-RU"/>
              </w:rPr>
              <w:br/>
              <w:t>5</w:t>
            </w:r>
            <w:r w:rsidRPr="00C11997">
              <w:rPr>
                <w:rFonts w:ascii="Times New Roman" w:hAnsi="Times New Roman"/>
                <w:sz w:val="24"/>
                <w:szCs w:val="24"/>
                <w:lang w:eastAsia="ru-RU"/>
              </w:rPr>
              <w:br/>
              <w:t>3</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СО</w:t>
            </w:r>
          </w:p>
        </w:tc>
        <w:tc>
          <w:tcPr>
            <w:tcW w:w="122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 II</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300</w:t>
            </w:r>
            <w:r w:rsidRPr="00C11997">
              <w:rPr>
                <w:rFonts w:ascii="Times New Roman" w:hAnsi="Times New Roman"/>
                <w:sz w:val="24"/>
                <w:szCs w:val="24"/>
                <w:lang w:eastAsia="ru-RU"/>
              </w:rPr>
              <w:br/>
              <w:t>" 600</w:t>
            </w:r>
            <w:r w:rsidRPr="00C11997">
              <w:rPr>
                <w:rFonts w:ascii="Times New Roman" w:hAnsi="Times New Roman"/>
                <w:sz w:val="24"/>
                <w:szCs w:val="24"/>
                <w:lang w:eastAsia="ru-RU"/>
              </w:rPr>
              <w:br/>
              <w:t>" 600</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w:t>
            </w:r>
            <w:r w:rsidRPr="00C11997">
              <w:rPr>
                <w:rFonts w:ascii="Times New Roman" w:hAnsi="Times New Roman"/>
                <w:sz w:val="24"/>
                <w:szCs w:val="24"/>
                <w:lang w:eastAsia="ru-RU"/>
              </w:rPr>
              <w:br/>
              <w:t>2</w:t>
            </w:r>
            <w:r w:rsidRPr="00C11997">
              <w:rPr>
                <w:rFonts w:ascii="Times New Roman" w:hAnsi="Times New Roman"/>
                <w:sz w:val="24"/>
                <w:szCs w:val="24"/>
                <w:lang w:eastAsia="ru-RU"/>
              </w:rPr>
              <w:br/>
              <w:t>1</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r w:rsidRPr="00C11997">
              <w:rPr>
                <w:rFonts w:ascii="Times New Roman" w:hAnsi="Times New Roman"/>
                <w:sz w:val="24"/>
                <w:szCs w:val="24"/>
                <w:lang w:eastAsia="ru-RU"/>
              </w:rPr>
              <w:br/>
              <w:t>С1</w:t>
            </w:r>
            <w:r w:rsidRPr="00C11997">
              <w:rPr>
                <w:rFonts w:ascii="Times New Roman" w:hAnsi="Times New Roman"/>
                <w:sz w:val="24"/>
                <w:szCs w:val="24"/>
                <w:lang w:eastAsia="ru-RU"/>
              </w:rPr>
              <w:br/>
              <w:t>С2</w:t>
            </w:r>
          </w:p>
        </w:tc>
        <w:tc>
          <w:tcPr>
            <w:tcW w:w="122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III</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100</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С1-С3</w:t>
            </w:r>
          </w:p>
        </w:tc>
        <w:tc>
          <w:tcPr>
            <w:tcW w:w="122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IV, V</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6.33. Выход зрителей с балкона спортивного, актового или зрительного залов не должен осуществляться через эти залы.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6.34. Для театров, кинотеатров, концертных залов, клубов, цирков, спортивных сооружений с трибунами, библиотек и других учреждений с расчетным числом посадочных мест для посетителей в закрытых помещениях вместимость залов и высоту их расположения следует принимать по таблице 6.5 с учетом степени огнестойкости и класса конструктивной пожарной опасности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6.5</w:t>
      </w:r>
    </w:p>
    <w:tbl>
      <w:tblPr>
        <w:tblW w:w="1008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520"/>
        <w:gridCol w:w="2521"/>
        <w:gridCol w:w="2522"/>
        <w:gridCol w:w="2523"/>
      </w:tblGrid>
      <w:tr w:rsidR="007F2221" w:rsidRPr="00790C68" w:rsidTr="00C11997">
        <w:trPr>
          <w:tblCellSpacing w:w="15" w:type="dxa"/>
          <w:jc w:val="center"/>
        </w:trPr>
        <w:tc>
          <w:tcPr>
            <w:tcW w:w="1227"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Наибольшая</w:t>
            </w:r>
            <w:r w:rsidRPr="00C11997">
              <w:rPr>
                <w:rFonts w:ascii="Times New Roman" w:hAnsi="Times New Roman"/>
                <w:sz w:val="24"/>
                <w:szCs w:val="24"/>
                <w:lang w:eastAsia="ru-RU"/>
              </w:rPr>
              <w:br/>
              <w:t>вместимость зала,</w:t>
            </w:r>
            <w:r w:rsidRPr="00C11997">
              <w:rPr>
                <w:rFonts w:ascii="Times New Roman" w:hAnsi="Times New Roman"/>
                <w:sz w:val="24"/>
                <w:szCs w:val="24"/>
                <w:lang w:eastAsia="ru-RU"/>
              </w:rPr>
              <w:br/>
              <w:t>мест</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Этаж расположения</w:t>
            </w:r>
            <w:r w:rsidRPr="00C11997">
              <w:rPr>
                <w:rFonts w:ascii="Times New Roman" w:hAnsi="Times New Roman"/>
                <w:sz w:val="24"/>
                <w:szCs w:val="24"/>
                <w:lang w:eastAsia="ru-RU"/>
              </w:rPr>
              <w:br/>
              <w:t>зала в здании или в</w:t>
            </w:r>
            <w:r w:rsidRPr="00C11997">
              <w:rPr>
                <w:rFonts w:ascii="Times New Roman" w:hAnsi="Times New Roman"/>
                <w:sz w:val="24"/>
                <w:szCs w:val="24"/>
                <w:lang w:eastAsia="ru-RU"/>
              </w:rPr>
              <w:br/>
              <w:t>пожарном отсеке, не</w:t>
            </w:r>
            <w:r w:rsidRPr="00C11997">
              <w:rPr>
                <w:rFonts w:ascii="Times New Roman" w:hAnsi="Times New Roman"/>
                <w:sz w:val="24"/>
                <w:szCs w:val="24"/>
                <w:lang w:eastAsia="ru-RU"/>
              </w:rPr>
              <w:br/>
              <w:t>выше</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Класс</w:t>
            </w:r>
            <w:r w:rsidRPr="00C11997">
              <w:rPr>
                <w:rFonts w:ascii="Times New Roman" w:hAnsi="Times New Roman"/>
                <w:sz w:val="24"/>
                <w:szCs w:val="24"/>
                <w:lang w:eastAsia="ru-RU"/>
              </w:rPr>
              <w:br/>
              <w:t>конструктивной</w:t>
            </w:r>
            <w:r w:rsidRPr="00C11997">
              <w:rPr>
                <w:rFonts w:ascii="Times New Roman" w:hAnsi="Times New Roman"/>
                <w:sz w:val="24"/>
                <w:szCs w:val="24"/>
                <w:lang w:eastAsia="ru-RU"/>
              </w:rPr>
              <w:br/>
              <w:t>пожарной опасности</w:t>
            </w:r>
            <w:r w:rsidRPr="00C11997">
              <w:rPr>
                <w:rFonts w:ascii="Times New Roman" w:hAnsi="Times New Roman"/>
                <w:sz w:val="24"/>
                <w:szCs w:val="24"/>
                <w:lang w:eastAsia="ru-RU"/>
              </w:rPr>
              <w:br/>
              <w:t>здания, не ниже</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w:t>
            </w:r>
            <w:r w:rsidRPr="00C11997">
              <w:rPr>
                <w:rFonts w:ascii="Times New Roman" w:hAnsi="Times New Roman"/>
                <w:sz w:val="24"/>
                <w:szCs w:val="24"/>
                <w:lang w:eastAsia="ru-RU"/>
              </w:rPr>
              <w:br/>
              <w:t>огнестойкости</w:t>
            </w:r>
            <w:r w:rsidRPr="00C11997">
              <w:rPr>
                <w:rFonts w:ascii="Times New Roman" w:hAnsi="Times New Roman"/>
                <w:sz w:val="24"/>
                <w:szCs w:val="24"/>
                <w:lang w:eastAsia="ru-RU"/>
              </w:rPr>
              <w:br/>
              <w:t>здания, не ниже</w:t>
            </w:r>
          </w:p>
        </w:tc>
      </w:tr>
      <w:tr w:rsidR="007F2221" w:rsidRPr="00790C68" w:rsidTr="00C11997">
        <w:trPr>
          <w:tblCellSpacing w:w="15" w:type="dxa"/>
          <w:jc w:val="center"/>
        </w:trPr>
        <w:tc>
          <w:tcPr>
            <w:tcW w:w="1227"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Не нормируется</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Не нормируется</w:t>
            </w:r>
            <w:r w:rsidRPr="00C11997">
              <w:rPr>
                <w:rFonts w:ascii="Times New Roman" w:hAnsi="Times New Roman"/>
                <w:sz w:val="24"/>
                <w:szCs w:val="24"/>
                <w:lang w:eastAsia="ru-RU"/>
              </w:rPr>
              <w:br/>
              <w:t>3</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r w:rsidRPr="00C11997">
              <w:rPr>
                <w:rFonts w:ascii="Times New Roman" w:hAnsi="Times New Roman"/>
                <w:sz w:val="24"/>
                <w:szCs w:val="24"/>
                <w:lang w:eastAsia="ru-RU"/>
              </w:rPr>
              <w:br/>
              <w:t>С1</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w:t>
            </w:r>
          </w:p>
        </w:tc>
      </w:tr>
      <w:tr w:rsidR="007F2221" w:rsidRPr="00790C68" w:rsidTr="00C11997">
        <w:trPr>
          <w:tblCellSpacing w:w="15" w:type="dxa"/>
          <w:jc w:val="center"/>
        </w:trPr>
        <w:tc>
          <w:tcPr>
            <w:tcW w:w="1227"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600</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w:t>
            </w:r>
            <w:r w:rsidRPr="00C11997">
              <w:rPr>
                <w:rFonts w:ascii="Times New Roman" w:hAnsi="Times New Roman"/>
                <w:sz w:val="24"/>
                <w:szCs w:val="24"/>
                <w:lang w:eastAsia="ru-RU"/>
              </w:rPr>
              <w:br/>
              <w:t>2</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r w:rsidRPr="00C11997">
              <w:rPr>
                <w:rFonts w:ascii="Times New Roman" w:hAnsi="Times New Roman"/>
                <w:sz w:val="24"/>
                <w:szCs w:val="24"/>
                <w:lang w:eastAsia="ru-RU"/>
              </w:rPr>
              <w:br/>
              <w:t>С1</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w:t>
            </w:r>
          </w:p>
        </w:tc>
      </w:tr>
      <w:tr w:rsidR="007F2221" w:rsidRPr="00790C68" w:rsidTr="00C11997">
        <w:trPr>
          <w:tblCellSpacing w:w="15" w:type="dxa"/>
          <w:jc w:val="center"/>
        </w:trPr>
        <w:tc>
          <w:tcPr>
            <w:tcW w:w="1227"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600</w:t>
            </w:r>
            <w:r w:rsidRPr="00C11997">
              <w:rPr>
                <w:rFonts w:ascii="Times New Roman" w:hAnsi="Times New Roman"/>
                <w:sz w:val="24"/>
                <w:szCs w:val="24"/>
                <w:lang w:eastAsia="ru-RU"/>
              </w:rPr>
              <w:br/>
              <w:t>400</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w:t>
            </w:r>
            <w:r w:rsidRPr="00C11997">
              <w:rPr>
                <w:rFonts w:ascii="Times New Roman" w:hAnsi="Times New Roman"/>
                <w:sz w:val="24"/>
                <w:szCs w:val="24"/>
                <w:lang w:eastAsia="ru-RU"/>
              </w:rPr>
              <w:br/>
              <w:t>2</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r w:rsidRPr="00C11997">
              <w:rPr>
                <w:rFonts w:ascii="Times New Roman" w:hAnsi="Times New Roman"/>
                <w:sz w:val="24"/>
                <w:szCs w:val="24"/>
                <w:lang w:eastAsia="ru-RU"/>
              </w:rPr>
              <w:br/>
              <w:t>С1</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III</w:t>
            </w:r>
          </w:p>
        </w:tc>
      </w:tr>
      <w:tr w:rsidR="007F2221" w:rsidRPr="00790C68" w:rsidTr="00C11997">
        <w:trPr>
          <w:tblCellSpacing w:w="15" w:type="dxa"/>
          <w:jc w:val="center"/>
        </w:trPr>
        <w:tc>
          <w:tcPr>
            <w:tcW w:w="1227"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300</w:t>
            </w:r>
            <w:r w:rsidRPr="00C11997">
              <w:rPr>
                <w:rFonts w:ascii="Times New Roman" w:hAnsi="Times New Roman"/>
                <w:sz w:val="24"/>
                <w:szCs w:val="24"/>
                <w:lang w:eastAsia="ru-RU"/>
              </w:rPr>
              <w:br/>
              <w:t>150</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w:t>
            </w:r>
            <w:r w:rsidRPr="00C11997">
              <w:rPr>
                <w:rFonts w:ascii="Times New Roman" w:hAnsi="Times New Roman"/>
                <w:sz w:val="24"/>
                <w:szCs w:val="24"/>
                <w:lang w:eastAsia="ru-RU"/>
              </w:rPr>
              <w:br/>
              <w:t>1</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 С1</w:t>
            </w:r>
            <w:r w:rsidRPr="00C11997">
              <w:rPr>
                <w:rFonts w:ascii="Times New Roman" w:hAnsi="Times New Roman"/>
                <w:sz w:val="24"/>
                <w:szCs w:val="24"/>
                <w:lang w:eastAsia="ru-RU"/>
              </w:rPr>
              <w:br/>
              <w:t>С2, С3</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IV</w:t>
            </w:r>
          </w:p>
        </w:tc>
      </w:tr>
      <w:tr w:rsidR="007F2221" w:rsidRPr="00790C68" w:rsidTr="00C11997">
        <w:trPr>
          <w:tblCellSpacing w:w="15" w:type="dxa"/>
          <w:jc w:val="center"/>
        </w:trPr>
        <w:tc>
          <w:tcPr>
            <w:tcW w:w="1227"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150</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Не ограничен</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V</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Ф2.1</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Театры и клубы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6.35. В зданиях III степени огнестойкости классов конструктивной пожарной опасности С0 и С1 при размещении зрительного зала и фойе на втором этаже перекрытия под ними должны быть противопожарными не ниже 3-го типа, над подвальными и цокольными этажами - не ниже 2-го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6.36. Чердачное пространство над зрительным залом следует ограждать от смежных пространств противопожарными стенами не ниже 2-го типа или перегородками 1-го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6.37. Несущие конструкции покрытий над сценой и залом (фермы, балки, настилы и др.) в зданиях театров, клубов и спортивных сооружений следует считать несущими элементами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6.38. Помещения технологического обслуживания демонстрационного комплекса должны быть выделены противопожарными преградами с пределом огнестойкости не ниже EI 45.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6.39. Между зрительным залом и глубинной колосниковой сценой следует предусматривать противопожарную стену 1-го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6.40. Проем строительного портала сцен клубов и театров с залами вместимостью 800 мест и более должен быть защищен противопожарным занавесом.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Требования к устройству противопожарного занавеса приведены в </w:t>
      </w:r>
      <w:hyperlink r:id="rId122" w:anchor="8000" w:history="1">
        <w:r w:rsidRPr="00C11997">
          <w:rPr>
            <w:rFonts w:ascii="Times New Roman" w:hAnsi="Times New Roman"/>
            <w:sz w:val="24"/>
            <w:szCs w:val="24"/>
            <w:u w:val="single"/>
            <w:lang w:eastAsia="ru-RU"/>
          </w:rPr>
          <w:t>приложении И</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6.41. Дверные проемы в противопожарной стене на уровне трюма и планшета сцены, а также выходы из колосниковых лестниц в трюм и на сцену (при наличии противопожарного занавеса) следует предусматривать через тамбур - шлюзы.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6.42. В проемах складов декораций со стороны сцены и карманов необходимо предусматривать противопожарные двери 1-го типа, в колосниковых лестницах - не ниже 2-го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6.43. Складские помещения, кладовые, мастерские, помещения для монтажа станковых и объемных декораций, камера пылеудаления, вентиляционные камеры, помещения лебедок противопожарного занавеса и дымовых люков, аккумуляторные, трансформаторные подстанции должны быть выделены противопожарными преградами с пределом огнестойкости не ниже EI 45.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Размещение указанных помещений под зрительным залом и планшетом сцены не допускается, за исключением сейфа скатанных декораций, лебедок противопожарного занавеса и дымовых люков, подъемно-спускных устройств без маслонаполненного оборудования.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6.44. Помещения для освещения сцены, расположенные в пределах габарита зрительного зала, должны быть выделены противопожарными перегородками 1-го типа или стенами 2-го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6.45. Ограждающие конструкции оркестровой ямы должны быть противопожарными.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6.46. Помещение пожарного поста-диспетчерской следует проектировать с естественным освещением и располагать на уровне планшета сцены (эстрады) или этажом ниже вблизи наружного выхода или лестницы.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Помещение насосной пожарного и хозяйственного водопровода должно размещаться смежно или под помещением пожарного поста-диспетчерской с удобным сообщением между ними.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6.47. При проектировании театров и клубов с размещением производственных помещений, а также резервных складов в основном здании их следует отделять от остальных помещений противопожарными перегородками 1-го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6.48. Окна и отверстия из помещений рирпроекционных на сцену или арьерсцену, кинопроекционных, из помещений аппаратных и светопроекционных в зрительный зал, если в них устанавливаются кинопроекторы, должны быть защищены шторами или заслонками с пределом огнестойкости не менее EI 15.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6.49. Окна и отверстия светопроекционной, оборудованной для динамической проекции, должны быть защищены стеклом.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6.50. Проем сейфа скатанных декораций следует защищать щитами с пределом огнестойкости не менее EI 45.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6.51. Ограждающие конструкции помещений макетных мастерских должны быть противопожарными с пределом огнестойкости не менее EI 60.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6.52. Допускается предусматривать один эвакуационный выход в помещениях, рассчитанных на единовременное пребывание не более 50 человек (в том числе амфитеатр или балкон зрительного зала) при расстоянии вдоль прохода от наиболее удаленного места до эвакуационного выхода (двери) не более 25 м. При вместимости указанных помещений более 50 человек следует предусматривать не менее двух эвакуационных выходов.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6.53. Со сцены (эстрады), рабочих галерей и колосникового настила, из трюма, оркестровой ямы и сейфа скатанных декораций следует предусматривать не менее двух эвакуационных выходов.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6.54. В кинотеатрах круглогодичного действия, а также клубах, в залах которых предусматривается кинопоказ из кинопроекционной, пути, ведущие к выходу из зрительного зала, не допускается предусматривать через помещения, которые по заданию на проектирование рассчитаны на единовременное (постоянное) пребывание более 50 чел.</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кинотеатрах сезонного действия без фойе из зрительного зала должно быть не менее двух эвакуационных выходов. Одним из них допускается считать вход в зрительный зал.</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6.55. В зрительных залах с эстрадой вместимостью не более 600 мест (в кинотеатрах - независимо от вместимости) в качестве второго выхода с эстрады допускается принимать проход через зал.</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6.56. В комплексе зрительских помещений театров открытыми (второго типа) допускается предусматривать не более двух лестниц, при этом остальные лестницы (не менее двух) должны быть в закрытых лестничных клетках. На последующих этажах из помещений зрительского комплекса следует устраивать изолированные эвакуационные проходы, ведущие к закрытым лестничным клеткам.</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Спортивные сооружения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6.57. Предел огнестойкости и класс пожарной опасности перекрытий под трибунами открытых спортивных и зрелищных сооружений при размещении в подтрибунном пространстве вспомогательных помещений на двух и более этажах, а также с числом рядов для зрителей на трибунах более 20 должны быть не ниже REI 45 и К0(45) соответственно. В других случаях предел огнестойкости и класс пожарной опасности перекрытий под трибунами открытых спортивных и зрелищных сооружений не нормируются.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6.58. Здания крытых спортивных сооружений II степени огнестойкости и класса конструктивной пожарной опасности не ниже С1 при размещении на верхнем этаже только вспомогательных помещений допускается предусматривать высотой до пяти этажей и встраивать в них пожарный отсек III степени огнестойкости и класса конструктивной пожарной опасности не ниже С1 для размещения в нем спортивной арены и трибун для зрителей вместимостью до 800 человек.</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Двери в противопожарных стенах спортивной арены и трибун для зрителей должны быть самозакрывающимися, с плотным притвором. Допускается их выполнять из древесины.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6.59. В крытых спортивных сооружениях несущие конструкции стационарных трибун вместимостью более 600 зрителей следует выполнять класса К0, а от 300 до 600 зрителей - не ниже К2.</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Предел огнестойкости несущих конструкций стационарных трибун класса К1 или К2 должен быть не менее R 45; для несущих конструкций стационарных трибун вместимостью менее 300 зрителей - не нормируется.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Предел огнестойкости несущих конструкций трансформируемых трибун (выдвижных и т.п.) независимо от вместимости должен быть не менее R 15.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Приведенные требования не распространяются на временные зрительские места, устанавливаемые на полу арены при ее трансформации.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6.60. Помещения, располагаемые под трибунами крытых и открытых спортивных сооружений, следует отделять от трибуны противопожарными преградами (перекрытия 3-го типа, перегородки 1-го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6.61. Склады оружия, боеприпасов и оружейную мастерскую следует отделять от остальных помещений противопожарными стенами и перекрытиями не ниже 3-го типа.</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Библиотеки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6.62. Здания библиотек и архивов следует проектировать высотой не более девяти этажей.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6.63. Книгохранилища должны быть разбиты противопожарными преградами на отсеки площадью не более 600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Каждый отсек книгохранилища должен иметь не менее двух эвакуационных выходов. Двери отсеков должны быть противопожарными не ниже 2-го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Книгохранилища уникальных и редких изданий следует отделять от других помещений противопожарными стенами и перекрытиями 1-го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Ф3</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Ф3.1</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6.64. Для зданий предприятий торговли этажность и площадь этажа следует принимать по таблице 6.6 с учетом степени огнестойкости и класса конструктивной пожарной опасности.</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6.6</w:t>
      </w:r>
    </w:p>
    <w:tbl>
      <w:tblPr>
        <w:tblW w:w="10116"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908"/>
        <w:gridCol w:w="1467"/>
        <w:gridCol w:w="1467"/>
        <w:gridCol w:w="1529"/>
        <w:gridCol w:w="1737"/>
        <w:gridCol w:w="2008"/>
      </w:tblGrid>
      <w:tr w:rsidR="007F2221" w:rsidRPr="00790C68" w:rsidTr="00C11997">
        <w:trPr>
          <w:tblCellSpacing w:w="15" w:type="dxa"/>
          <w:jc w:val="center"/>
        </w:trPr>
        <w:tc>
          <w:tcPr>
            <w:tcW w:w="936"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Этажность</w:t>
            </w:r>
            <w:r w:rsidRPr="00C11997">
              <w:rPr>
                <w:rFonts w:ascii="Times New Roman" w:hAnsi="Times New Roman"/>
                <w:sz w:val="24"/>
                <w:szCs w:val="24"/>
                <w:lang w:eastAsia="ru-RU"/>
              </w:rPr>
              <w:br/>
              <w:t xml:space="preserve">здания, </w:t>
            </w:r>
            <w:r w:rsidRPr="00C11997">
              <w:rPr>
                <w:rFonts w:ascii="Times New Roman" w:hAnsi="Times New Roman"/>
                <w:sz w:val="24"/>
                <w:szCs w:val="24"/>
                <w:lang w:eastAsia="ru-RU"/>
              </w:rPr>
              <w:br/>
              <w:t>не более</w:t>
            </w:r>
          </w:p>
        </w:tc>
        <w:tc>
          <w:tcPr>
            <w:tcW w:w="2199"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Площадь этажа, не более,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w:t>
            </w:r>
            <w:r w:rsidRPr="00C11997">
              <w:rPr>
                <w:rFonts w:ascii="Times New Roman" w:hAnsi="Times New Roman"/>
                <w:sz w:val="24"/>
                <w:szCs w:val="24"/>
                <w:lang w:eastAsia="ru-RU"/>
              </w:rPr>
              <w:br/>
              <w:t>для зданий</w:t>
            </w:r>
          </w:p>
        </w:tc>
        <w:tc>
          <w:tcPr>
            <w:tcW w:w="84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Класс</w:t>
            </w:r>
            <w:r w:rsidRPr="00C11997">
              <w:rPr>
                <w:rFonts w:ascii="Times New Roman" w:hAnsi="Times New Roman"/>
                <w:sz w:val="24"/>
                <w:szCs w:val="24"/>
                <w:lang w:eastAsia="ru-RU"/>
              </w:rPr>
              <w:br/>
              <w:t>конструктивной</w:t>
            </w:r>
            <w:r w:rsidRPr="00C11997">
              <w:rPr>
                <w:rFonts w:ascii="Times New Roman" w:hAnsi="Times New Roman"/>
                <w:sz w:val="24"/>
                <w:szCs w:val="24"/>
                <w:lang w:eastAsia="ru-RU"/>
              </w:rPr>
              <w:br/>
              <w:t>пожарной</w:t>
            </w:r>
            <w:r w:rsidRPr="00C11997">
              <w:rPr>
                <w:rFonts w:ascii="Times New Roman" w:hAnsi="Times New Roman"/>
                <w:sz w:val="24"/>
                <w:szCs w:val="24"/>
                <w:lang w:eastAsia="ru-RU"/>
              </w:rPr>
              <w:br/>
              <w:t>опасности, не</w:t>
            </w:r>
            <w:r w:rsidRPr="00C11997">
              <w:rPr>
                <w:rFonts w:ascii="Times New Roman" w:hAnsi="Times New Roman"/>
                <w:sz w:val="24"/>
                <w:szCs w:val="24"/>
                <w:lang w:eastAsia="ru-RU"/>
              </w:rPr>
              <w:br/>
              <w:t>ниже</w:t>
            </w:r>
          </w:p>
        </w:tc>
        <w:tc>
          <w:tcPr>
            <w:tcW w:w="943"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w:t>
            </w:r>
            <w:r w:rsidRPr="00C11997">
              <w:rPr>
                <w:rFonts w:ascii="Times New Roman" w:hAnsi="Times New Roman"/>
                <w:sz w:val="24"/>
                <w:szCs w:val="24"/>
                <w:lang w:eastAsia="ru-RU"/>
              </w:rPr>
              <w:br/>
              <w:t>огнестойкости здания,</w:t>
            </w:r>
            <w:r w:rsidRPr="00C11997">
              <w:rPr>
                <w:rFonts w:ascii="Times New Roman" w:hAnsi="Times New Roman"/>
                <w:sz w:val="24"/>
                <w:szCs w:val="24"/>
                <w:lang w:eastAsia="ru-RU"/>
              </w:rPr>
              <w:br/>
              <w:t>не ниже</w:t>
            </w:r>
          </w:p>
        </w:tc>
      </w:tr>
      <w:tr w:rsidR="007F2221" w:rsidRPr="00790C68" w:rsidTr="00C11997">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7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одноэтажных</w:t>
            </w:r>
          </w:p>
        </w:tc>
        <w:tc>
          <w:tcPr>
            <w:tcW w:w="7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2-этажных</w:t>
            </w:r>
          </w:p>
        </w:tc>
        <w:tc>
          <w:tcPr>
            <w:tcW w:w="7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3-5-этажных</w:t>
            </w:r>
          </w:p>
        </w:tc>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r>
      <w:tr w:rsidR="007F2221" w:rsidRPr="00790C68" w:rsidTr="00C11997">
        <w:trPr>
          <w:tblCellSpacing w:w="15" w:type="dxa"/>
          <w:jc w:val="center"/>
        </w:trPr>
        <w:tc>
          <w:tcPr>
            <w:tcW w:w="93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w:t>
            </w:r>
            <w:r w:rsidRPr="00C11997">
              <w:rPr>
                <w:rFonts w:ascii="Times New Roman" w:hAnsi="Times New Roman"/>
                <w:sz w:val="24"/>
                <w:szCs w:val="24"/>
                <w:lang w:eastAsia="ru-RU"/>
              </w:rPr>
              <w:br/>
              <w:t>2</w:t>
            </w:r>
            <w:r w:rsidRPr="00C11997">
              <w:rPr>
                <w:rFonts w:ascii="Times New Roman" w:hAnsi="Times New Roman"/>
                <w:sz w:val="24"/>
                <w:szCs w:val="24"/>
                <w:lang w:eastAsia="ru-RU"/>
              </w:rPr>
              <w:br/>
              <w:t>1</w:t>
            </w:r>
          </w:p>
        </w:tc>
        <w:tc>
          <w:tcPr>
            <w:tcW w:w="7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3500*</w:t>
            </w:r>
            <w:r w:rsidRPr="00C11997">
              <w:rPr>
                <w:rFonts w:ascii="Times New Roman" w:hAnsi="Times New Roman"/>
                <w:sz w:val="24"/>
                <w:szCs w:val="24"/>
                <w:lang w:eastAsia="ru-RU"/>
              </w:rPr>
              <w:br/>
              <w:t>2000**</w:t>
            </w:r>
            <w:r w:rsidRPr="00C11997">
              <w:rPr>
                <w:rFonts w:ascii="Times New Roman" w:hAnsi="Times New Roman"/>
                <w:sz w:val="24"/>
                <w:szCs w:val="24"/>
                <w:lang w:eastAsia="ru-RU"/>
              </w:rPr>
              <w:br/>
              <w:t>500</w:t>
            </w:r>
          </w:p>
        </w:tc>
        <w:tc>
          <w:tcPr>
            <w:tcW w:w="7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3000*</w:t>
            </w:r>
            <w:r w:rsidRPr="00C11997">
              <w:rPr>
                <w:rFonts w:ascii="Times New Roman" w:hAnsi="Times New Roman"/>
                <w:sz w:val="24"/>
                <w:szCs w:val="24"/>
                <w:lang w:eastAsia="ru-RU"/>
              </w:rPr>
              <w:br/>
              <w:t>1000</w:t>
            </w:r>
            <w:r w:rsidRPr="00C11997">
              <w:rPr>
                <w:rFonts w:ascii="Times New Roman" w:hAnsi="Times New Roman"/>
                <w:sz w:val="24"/>
                <w:szCs w:val="24"/>
                <w:lang w:eastAsia="ru-RU"/>
              </w:rPr>
              <w:br/>
              <w:t>-</w:t>
            </w:r>
          </w:p>
        </w:tc>
        <w:tc>
          <w:tcPr>
            <w:tcW w:w="7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2500*</w:t>
            </w:r>
            <w:r w:rsidRPr="00C11997">
              <w:rPr>
                <w:rFonts w:ascii="Times New Roman" w:hAnsi="Times New Roman"/>
                <w:sz w:val="24"/>
                <w:szCs w:val="24"/>
                <w:lang w:eastAsia="ru-RU"/>
              </w:rPr>
              <w:br/>
              <w:t>-</w:t>
            </w:r>
            <w:r w:rsidRPr="00C11997">
              <w:rPr>
                <w:rFonts w:ascii="Times New Roman" w:hAnsi="Times New Roman"/>
                <w:sz w:val="24"/>
                <w:szCs w:val="24"/>
                <w:lang w:eastAsia="ru-RU"/>
              </w:rPr>
              <w:br/>
              <w:t>-</w:t>
            </w:r>
          </w:p>
        </w:tc>
        <w:tc>
          <w:tcPr>
            <w:tcW w:w="8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r w:rsidRPr="00C11997">
              <w:rPr>
                <w:rFonts w:ascii="Times New Roman" w:hAnsi="Times New Roman"/>
                <w:sz w:val="24"/>
                <w:szCs w:val="24"/>
                <w:lang w:eastAsia="ru-RU"/>
              </w:rPr>
              <w:br/>
              <w:t>С1</w:t>
            </w:r>
            <w:r w:rsidRPr="00C11997">
              <w:rPr>
                <w:rFonts w:ascii="Times New Roman" w:hAnsi="Times New Roman"/>
                <w:sz w:val="24"/>
                <w:szCs w:val="24"/>
                <w:lang w:eastAsia="ru-RU"/>
              </w:rPr>
              <w:br/>
              <w:t>С2, С3</w:t>
            </w:r>
          </w:p>
        </w:tc>
        <w:tc>
          <w:tcPr>
            <w:tcW w:w="94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 II</w:t>
            </w:r>
            <w:r w:rsidRPr="00C11997">
              <w:rPr>
                <w:rFonts w:ascii="Times New Roman" w:hAnsi="Times New Roman"/>
                <w:sz w:val="24"/>
                <w:szCs w:val="24"/>
                <w:lang w:eastAsia="ru-RU"/>
              </w:rPr>
              <w:br/>
              <w:t>III</w:t>
            </w:r>
            <w:r w:rsidRPr="00C11997">
              <w:rPr>
                <w:rFonts w:ascii="Times New Roman" w:hAnsi="Times New Roman"/>
                <w:sz w:val="24"/>
                <w:szCs w:val="24"/>
                <w:lang w:eastAsia="ru-RU"/>
              </w:rPr>
              <w:br/>
              <w:t>IV</w:t>
            </w:r>
          </w:p>
        </w:tc>
      </w:tr>
      <w:tr w:rsidR="007F2221" w:rsidRPr="00790C68" w:rsidTr="00C11997">
        <w:trPr>
          <w:tblCellSpacing w:w="15" w:type="dxa"/>
          <w:jc w:val="center"/>
        </w:trPr>
        <w:tc>
          <w:tcPr>
            <w:tcW w:w="497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Площадь этажа может быть увеличена не более чем вдвое при наличии автоматического пожаротушения.</w:t>
            </w:r>
            <w:r w:rsidRPr="00C11997">
              <w:rPr>
                <w:rFonts w:ascii="Times New Roman" w:hAnsi="Times New Roman"/>
                <w:sz w:val="24"/>
                <w:szCs w:val="24"/>
                <w:lang w:eastAsia="ru-RU"/>
              </w:rPr>
              <w:br/>
              <w:t>** Площадь этажа в одноэтажных зданиях магазинов продовольственных товаров может быть увеличена вдвое при условии отделения торгового зала от других помещений магазина противопожарной стеной.</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6.65. Предприятия розничной торговли с торговой площадью более 100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расположенные в зданиях иного назначения, следует отделять от других предприятий и помещений противопожарными стенами и перекрытиями не ниже 2-го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6.66. Магазины по продаже легковоспламеняющихся материалов, а также горючих жидкостей (масел, красок, растворителей и т.п.) следует размещать в отдельно стоящих зданиях. В этих зданиях допускается размещать другие магазины и предприятия бытового обслуживания при условии отделения их противопожарной стеной 1-го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6.67. Кладовые горючих товаров и товаров в горючей упаковке следует, как правило, размещать у наружных стен, отделяя их противопожарными перегородками 1-го типа от торгового зала площадью 250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и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6.68. В одноэтажных магазинах торговой площадью до 150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 отдельно стоящих, встроенно-пристроенных, пристроенных или встроенных в здания иного назначения, допускается предусматривать один выход из зала, второй допускается предусматривать из торгового зала через группу неторговых помещений, исключая кладовые.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6.69. В предприятиях с торговой площадью до 250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допускается предусматривать дополнительные выходы в зал для подачи товаров из кладовых, смежных с торговым залом.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6.70. При размещении кладовых, служебных, бытовых и технических помещений на верхних этажах зданий предприятий розничной торговли I и II степеней огнестойкости высота зданий может быть увеличена на один этаж.</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Ф3.3</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6.71. В зданиях аэровокзалов I степени огнестойкости площадь этажа между противопожарными стенами может быть увеличена до 10000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если в подвальных (цокольных) этажах не располагаются склады, кладовые и другие помещения с наличием горючих материалов (кроме камер хранения багажа и гардеробных персонала).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6.72. Камеры хранения (кроме оборудованных автоматическими ячейками) и гардеробные необходимо отделять от остальных помещений подвала противопожарными перегородками 1-го типа и оборудовать установками автоматического пожаротушения, а командно-диспетчерские пункты - противопожарными перегородками.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6.73. Выходы из 50% лестничных клеток, а также коридоров зданий вокзалов допускается предусматривать в объединенный пассажирский зал, имеющий выходы непосредственно наружу или на наружную открытую эстакаду или платформу.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Ф3.4</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6.74. В сельской местности здания лечебных учреждений на 60 и менее коек и амбулаторно-поликлинических учреждений на 90 посещений в смену допускается предусматривать с рублеными или брусчатыми стенами.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Ф3.5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6.75. Для зданий организаций бытового и коммунального обслуживания этажность и площадь этажа (пожарных отсеков для посетителей) следует принимать в зависимости от степени огнестойкости и класса конструктивной пожарной опасности зданий по таблице 6.7.</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6.7</w:t>
      </w:r>
    </w:p>
    <w:tbl>
      <w:tblPr>
        <w:tblW w:w="1026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545"/>
        <w:gridCol w:w="2546"/>
        <w:gridCol w:w="2545"/>
        <w:gridCol w:w="2631"/>
      </w:tblGrid>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Этажность</w:t>
            </w:r>
            <w:r w:rsidRPr="00C11997">
              <w:rPr>
                <w:rFonts w:ascii="Times New Roman" w:hAnsi="Times New Roman"/>
                <w:sz w:val="24"/>
                <w:szCs w:val="24"/>
                <w:lang w:eastAsia="ru-RU"/>
              </w:rPr>
              <w:br/>
              <w:t>здания,</w:t>
            </w:r>
            <w:r w:rsidRPr="00C11997">
              <w:rPr>
                <w:rFonts w:ascii="Times New Roman" w:hAnsi="Times New Roman"/>
                <w:sz w:val="24"/>
                <w:szCs w:val="24"/>
                <w:lang w:eastAsia="ru-RU"/>
              </w:rPr>
              <w:br/>
              <w:t>не более</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Площадь</w:t>
            </w:r>
            <w:r w:rsidRPr="00C11997">
              <w:rPr>
                <w:rFonts w:ascii="Times New Roman" w:hAnsi="Times New Roman"/>
                <w:sz w:val="24"/>
                <w:szCs w:val="24"/>
                <w:lang w:eastAsia="ru-RU"/>
              </w:rPr>
              <w:br/>
              <w:t xml:space="preserve">этажа*, не более, </w:t>
            </w:r>
            <w:r w:rsidRPr="00C11997">
              <w:rPr>
                <w:rFonts w:ascii="Times New Roman" w:hAnsi="Times New Roman"/>
                <w:sz w:val="24"/>
                <w:szCs w:val="24"/>
                <w:lang w:eastAsia="ru-RU"/>
              </w:rPr>
              <w:br/>
              <w:t>м</w:t>
            </w:r>
            <w:r w:rsidRPr="00C11997">
              <w:rPr>
                <w:rFonts w:ascii="Times New Roman" w:hAnsi="Times New Roman"/>
                <w:sz w:val="24"/>
                <w:szCs w:val="24"/>
                <w:vertAlign w:val="superscript"/>
                <w:lang w:eastAsia="ru-RU"/>
              </w:rPr>
              <w:t>2</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Класс конструктивной</w:t>
            </w:r>
            <w:r w:rsidRPr="00C11997">
              <w:rPr>
                <w:rFonts w:ascii="Times New Roman" w:hAnsi="Times New Roman"/>
                <w:sz w:val="24"/>
                <w:szCs w:val="24"/>
                <w:lang w:eastAsia="ru-RU"/>
              </w:rPr>
              <w:br/>
              <w:t>пожарной опасности,</w:t>
            </w:r>
            <w:r w:rsidRPr="00C11997">
              <w:rPr>
                <w:rFonts w:ascii="Times New Roman" w:hAnsi="Times New Roman"/>
                <w:sz w:val="24"/>
                <w:szCs w:val="24"/>
                <w:lang w:eastAsia="ru-RU"/>
              </w:rPr>
              <w:br/>
              <w:t>не ниже</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w:t>
            </w:r>
            <w:r w:rsidRPr="00C11997">
              <w:rPr>
                <w:rFonts w:ascii="Times New Roman" w:hAnsi="Times New Roman"/>
                <w:sz w:val="24"/>
                <w:szCs w:val="24"/>
                <w:lang w:eastAsia="ru-RU"/>
              </w:rPr>
              <w:br/>
              <w:t>огнестойкости здания, не ниже</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w:t>
            </w:r>
            <w:r w:rsidRPr="00C11997">
              <w:rPr>
                <w:rFonts w:ascii="Times New Roman" w:hAnsi="Times New Roman"/>
                <w:sz w:val="24"/>
                <w:szCs w:val="24"/>
                <w:lang w:eastAsia="ru-RU"/>
              </w:rPr>
              <w:br/>
              <w:t>5</w:t>
            </w:r>
            <w:r w:rsidRPr="00C11997">
              <w:rPr>
                <w:rFonts w:ascii="Times New Roman" w:hAnsi="Times New Roman"/>
                <w:sz w:val="24"/>
                <w:szCs w:val="24"/>
                <w:lang w:eastAsia="ru-RU"/>
              </w:rPr>
              <w:br/>
              <w:t>2</w:t>
            </w:r>
            <w:r w:rsidRPr="00C11997">
              <w:rPr>
                <w:rFonts w:ascii="Times New Roman" w:hAnsi="Times New Roman"/>
                <w:sz w:val="24"/>
                <w:szCs w:val="24"/>
                <w:lang w:eastAsia="ru-RU"/>
              </w:rPr>
              <w:br/>
              <w:t>2</w:t>
            </w:r>
            <w:r w:rsidRPr="00C11997">
              <w:rPr>
                <w:rFonts w:ascii="Times New Roman" w:hAnsi="Times New Roman"/>
                <w:sz w:val="24"/>
                <w:szCs w:val="24"/>
                <w:lang w:eastAsia="ru-RU"/>
              </w:rPr>
              <w:br/>
              <w:t>1</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3500</w:t>
            </w:r>
            <w:r w:rsidRPr="00C11997">
              <w:rPr>
                <w:rFonts w:ascii="Times New Roman" w:hAnsi="Times New Roman"/>
                <w:sz w:val="24"/>
                <w:szCs w:val="24"/>
                <w:lang w:eastAsia="ru-RU"/>
              </w:rPr>
              <w:br/>
              <w:t>2500</w:t>
            </w:r>
            <w:r w:rsidRPr="00C11997">
              <w:rPr>
                <w:rFonts w:ascii="Times New Roman" w:hAnsi="Times New Roman"/>
                <w:sz w:val="24"/>
                <w:szCs w:val="24"/>
                <w:lang w:eastAsia="ru-RU"/>
              </w:rPr>
              <w:br/>
              <w:t>2000</w:t>
            </w:r>
            <w:r w:rsidRPr="00C11997">
              <w:rPr>
                <w:rFonts w:ascii="Times New Roman" w:hAnsi="Times New Roman"/>
                <w:sz w:val="24"/>
                <w:szCs w:val="24"/>
                <w:lang w:eastAsia="ru-RU"/>
              </w:rPr>
              <w:br/>
              <w:t>1000</w:t>
            </w:r>
            <w:r w:rsidRPr="00C11997">
              <w:rPr>
                <w:rFonts w:ascii="Times New Roman" w:hAnsi="Times New Roman"/>
                <w:sz w:val="24"/>
                <w:szCs w:val="24"/>
                <w:lang w:eastAsia="ru-RU"/>
              </w:rPr>
              <w:br/>
              <w:t>500</w:t>
            </w:r>
          </w:p>
        </w:tc>
        <w:tc>
          <w:tcPr>
            <w:tcW w:w="1236"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r w:rsidRPr="00C11997">
              <w:rPr>
                <w:rFonts w:ascii="Times New Roman" w:hAnsi="Times New Roman"/>
                <w:sz w:val="24"/>
                <w:szCs w:val="24"/>
                <w:lang w:eastAsia="ru-RU"/>
              </w:rPr>
              <w:br/>
              <w:t>С1</w:t>
            </w:r>
            <w:r w:rsidRPr="00C11997">
              <w:rPr>
                <w:rFonts w:ascii="Times New Roman" w:hAnsi="Times New Roman"/>
                <w:sz w:val="24"/>
                <w:szCs w:val="24"/>
                <w:lang w:eastAsia="ru-RU"/>
              </w:rPr>
              <w:br/>
              <w:t>С0</w:t>
            </w:r>
            <w:r w:rsidRPr="00C11997">
              <w:rPr>
                <w:rFonts w:ascii="Times New Roman" w:hAnsi="Times New Roman"/>
                <w:sz w:val="24"/>
                <w:szCs w:val="24"/>
                <w:lang w:eastAsia="ru-RU"/>
              </w:rPr>
              <w:br/>
              <w:t>С1</w:t>
            </w:r>
            <w:r w:rsidRPr="00C11997">
              <w:rPr>
                <w:rFonts w:ascii="Times New Roman" w:hAnsi="Times New Roman"/>
                <w:sz w:val="24"/>
                <w:szCs w:val="24"/>
                <w:lang w:eastAsia="ru-RU"/>
              </w:rPr>
              <w:br/>
              <w:t>C1-C3</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val="en-US" w:eastAsia="ru-RU"/>
              </w:rPr>
            </w:pPr>
            <w:r w:rsidRPr="00C11997">
              <w:rPr>
                <w:rFonts w:ascii="Times New Roman" w:hAnsi="Times New Roman"/>
                <w:sz w:val="24"/>
                <w:szCs w:val="24"/>
                <w:lang w:val="en-US" w:eastAsia="ru-RU"/>
              </w:rPr>
              <w:t>I, II*</w:t>
            </w:r>
            <w:r w:rsidRPr="00C11997">
              <w:rPr>
                <w:rFonts w:ascii="Times New Roman" w:hAnsi="Times New Roman"/>
                <w:sz w:val="24"/>
                <w:szCs w:val="24"/>
                <w:lang w:val="en-US" w:eastAsia="ru-RU"/>
              </w:rPr>
              <w:br/>
              <w:t>II</w:t>
            </w:r>
            <w:r w:rsidRPr="00C11997">
              <w:rPr>
                <w:rFonts w:ascii="Times New Roman" w:hAnsi="Times New Roman"/>
                <w:sz w:val="24"/>
                <w:szCs w:val="24"/>
                <w:lang w:val="en-US" w:eastAsia="ru-RU"/>
              </w:rPr>
              <w:br/>
              <w:t>III</w:t>
            </w:r>
            <w:r w:rsidRPr="00C11997">
              <w:rPr>
                <w:rFonts w:ascii="Times New Roman" w:hAnsi="Times New Roman"/>
                <w:sz w:val="24"/>
                <w:szCs w:val="24"/>
                <w:lang w:val="en-US" w:eastAsia="ru-RU"/>
              </w:rPr>
              <w:br/>
              <w:t>III</w:t>
            </w:r>
            <w:r w:rsidRPr="00C11997">
              <w:rPr>
                <w:rFonts w:ascii="Times New Roman" w:hAnsi="Times New Roman"/>
                <w:sz w:val="24"/>
                <w:szCs w:val="24"/>
                <w:lang w:val="en-US" w:eastAsia="ru-RU"/>
              </w:rPr>
              <w:br/>
              <w:t>IV, V</w:t>
            </w:r>
          </w:p>
        </w:tc>
      </w:tr>
      <w:tr w:rsidR="007F2221" w:rsidRPr="00790C68" w:rsidTr="00C11997">
        <w:trPr>
          <w:tblCellSpacing w:w="15" w:type="dxa"/>
          <w:jc w:val="center"/>
        </w:trPr>
        <w:tc>
          <w:tcPr>
            <w:tcW w:w="4971" w:type="pct"/>
            <w:gridSpan w:val="4"/>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Площадь этажа может быть увеличена не более чем вдвое при наличии</w:t>
            </w:r>
            <w:r w:rsidRPr="00C11997">
              <w:rPr>
                <w:rFonts w:ascii="Times New Roman" w:hAnsi="Times New Roman"/>
                <w:sz w:val="24"/>
                <w:szCs w:val="24"/>
                <w:lang w:eastAsia="ru-RU"/>
              </w:rPr>
              <w:br/>
              <w:t>автоматического пожаротушения.</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6.76. В предприятиях бытового обслуживания расчетной площадью более 200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входы и лестницы для обслуживающего персонала должны быть отделены от входов и лестниц для посетителей.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Ф3.6</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6.77. Физкультурно-спортивные залы школ следует размещать не выше второго этажа при условии, что они не будут располагаться над учебными помещениями или столовой.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6.78. Вместимость парильной во встроенных саунах должна быть не более 10 мест. В зданиях I, II, III степеней огнестойкости парильная и комплекс помещений сауны должны выделяться противопожарными перегородками 1-го типа и перекрытиями 3-го типа. В зданиях III, IV степеней огнестойкости - противопожарными перегородками и перекрытиями с пределами огнестойкости не менее EI 30.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6.79. Не допускается размещение встроенных саун в подвалах, под трибунами, в спальных корпусах детских оздоровительных лагерей и школ-интернатов, ДОУ, стационарах больниц, а также под помещениями и смежно с ними, в которых находится более 100 человек.</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Ф4</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Ф4.1</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6.80. Для зданий школ, образовательных учреждений дополнительного образования детей, учреждений начального и среднего профессионального образования вместимость и этажность здания следует принимать с учетом степени огнестойкости и класса конструктивной пожарной опасности здания или пожарного отсека по таблице 6.8.</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6.8</w:t>
      </w:r>
    </w:p>
    <w:tbl>
      <w:tblPr>
        <w:tblW w:w="999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987"/>
        <w:gridCol w:w="1921"/>
        <w:gridCol w:w="2452"/>
        <w:gridCol w:w="2637"/>
      </w:tblGrid>
      <w:tr w:rsidR="007F2221" w:rsidRPr="00790C68" w:rsidTr="00C11997">
        <w:trPr>
          <w:tblCellSpacing w:w="15" w:type="dxa"/>
          <w:jc w:val="center"/>
        </w:trPr>
        <w:tc>
          <w:tcPr>
            <w:tcW w:w="148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Число учащихся</w:t>
            </w:r>
            <w:r w:rsidRPr="00C11997">
              <w:rPr>
                <w:rFonts w:ascii="Times New Roman" w:hAnsi="Times New Roman"/>
                <w:sz w:val="24"/>
                <w:szCs w:val="24"/>
                <w:lang w:eastAsia="ru-RU"/>
              </w:rPr>
              <w:br/>
              <w:t xml:space="preserve">или мест в здании, </w:t>
            </w:r>
            <w:r w:rsidRPr="00C11997">
              <w:rPr>
                <w:rFonts w:ascii="Times New Roman" w:hAnsi="Times New Roman"/>
                <w:sz w:val="24"/>
                <w:szCs w:val="24"/>
                <w:lang w:eastAsia="ru-RU"/>
              </w:rPr>
              <w:br/>
              <w:t>чел.</w:t>
            </w:r>
          </w:p>
        </w:tc>
        <w:tc>
          <w:tcPr>
            <w:tcW w:w="954"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Этажность здания,</w:t>
            </w:r>
            <w:r w:rsidRPr="00C11997">
              <w:rPr>
                <w:rFonts w:ascii="Times New Roman" w:hAnsi="Times New Roman"/>
                <w:sz w:val="24"/>
                <w:szCs w:val="24"/>
                <w:lang w:eastAsia="ru-RU"/>
              </w:rPr>
              <w:br/>
              <w:t>не более</w:t>
            </w:r>
          </w:p>
        </w:tc>
        <w:tc>
          <w:tcPr>
            <w:tcW w:w="1223"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Класс</w:t>
            </w:r>
            <w:r w:rsidRPr="00C11997">
              <w:rPr>
                <w:rFonts w:ascii="Times New Roman" w:hAnsi="Times New Roman"/>
                <w:sz w:val="24"/>
                <w:szCs w:val="24"/>
                <w:lang w:eastAsia="ru-RU"/>
              </w:rPr>
              <w:br/>
              <w:t>конструктивной</w:t>
            </w:r>
            <w:r w:rsidRPr="00C11997">
              <w:rPr>
                <w:rFonts w:ascii="Times New Roman" w:hAnsi="Times New Roman"/>
                <w:sz w:val="24"/>
                <w:szCs w:val="24"/>
                <w:lang w:eastAsia="ru-RU"/>
              </w:rPr>
              <w:br/>
              <w:t>пожарной опасности, не ниже</w:t>
            </w:r>
          </w:p>
        </w:tc>
        <w:tc>
          <w:tcPr>
            <w:tcW w:w="1262"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w:t>
            </w:r>
            <w:r w:rsidRPr="00C11997">
              <w:rPr>
                <w:rFonts w:ascii="Times New Roman" w:hAnsi="Times New Roman"/>
                <w:sz w:val="24"/>
                <w:szCs w:val="24"/>
                <w:lang w:eastAsia="ru-RU"/>
              </w:rPr>
              <w:br/>
              <w:t>огнестойкости здания, не ниже</w:t>
            </w:r>
          </w:p>
        </w:tc>
      </w:tr>
      <w:tr w:rsidR="007F2221" w:rsidRPr="00790C68" w:rsidTr="00C11997">
        <w:trPr>
          <w:tblCellSpacing w:w="15" w:type="dxa"/>
          <w:jc w:val="center"/>
        </w:trPr>
        <w:tc>
          <w:tcPr>
            <w:tcW w:w="1485" w:type="pct"/>
            <w:vMerge w:val="restar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270</w:t>
            </w:r>
          </w:p>
        </w:tc>
        <w:tc>
          <w:tcPr>
            <w:tcW w:w="954"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w:t>
            </w:r>
          </w:p>
        </w:tc>
        <w:tc>
          <w:tcPr>
            <w:tcW w:w="1223"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С1, С2, С3</w:t>
            </w:r>
          </w:p>
        </w:tc>
        <w:tc>
          <w:tcPr>
            <w:tcW w:w="1262"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IV</w:t>
            </w:r>
          </w:p>
        </w:tc>
      </w:tr>
      <w:tr w:rsidR="007F2221" w:rsidRPr="00790C68" w:rsidTr="00C11997">
        <w:trPr>
          <w:tblCellSpacing w:w="15" w:type="dxa"/>
          <w:jc w:val="center"/>
        </w:trPr>
        <w:tc>
          <w:tcPr>
            <w:tcW w:w="0" w:type="auto"/>
            <w:vMerge/>
            <w:vAlign w:val="center"/>
          </w:tcPr>
          <w:p w:rsidR="007F2221" w:rsidRPr="00C11997" w:rsidRDefault="007F2221" w:rsidP="00C11997">
            <w:pPr>
              <w:spacing w:after="0" w:line="240" w:lineRule="auto"/>
              <w:rPr>
                <w:rFonts w:ascii="Times New Roman" w:hAnsi="Times New Roman"/>
                <w:sz w:val="24"/>
                <w:szCs w:val="24"/>
                <w:lang w:eastAsia="ru-RU"/>
              </w:rPr>
            </w:pPr>
          </w:p>
        </w:tc>
        <w:tc>
          <w:tcPr>
            <w:tcW w:w="954"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w:t>
            </w:r>
          </w:p>
        </w:tc>
        <w:tc>
          <w:tcPr>
            <w:tcW w:w="1223"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p>
        </w:tc>
        <w:tc>
          <w:tcPr>
            <w:tcW w:w="1262"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III</w:t>
            </w:r>
          </w:p>
        </w:tc>
      </w:tr>
      <w:tr w:rsidR="007F2221" w:rsidRPr="00790C68" w:rsidTr="00C11997">
        <w:trPr>
          <w:tblCellSpacing w:w="15" w:type="dxa"/>
          <w:jc w:val="center"/>
        </w:trPr>
        <w:tc>
          <w:tcPr>
            <w:tcW w:w="148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350</w:t>
            </w:r>
          </w:p>
        </w:tc>
        <w:tc>
          <w:tcPr>
            <w:tcW w:w="954"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w:t>
            </w:r>
          </w:p>
        </w:tc>
        <w:tc>
          <w:tcPr>
            <w:tcW w:w="1223"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С1</w:t>
            </w:r>
          </w:p>
        </w:tc>
        <w:tc>
          <w:tcPr>
            <w:tcW w:w="1262"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w:t>
            </w:r>
          </w:p>
        </w:tc>
      </w:tr>
      <w:tr w:rsidR="007F2221" w:rsidRPr="00790C68" w:rsidTr="00C11997">
        <w:trPr>
          <w:tblCellSpacing w:w="15" w:type="dxa"/>
          <w:jc w:val="center"/>
        </w:trPr>
        <w:tc>
          <w:tcPr>
            <w:tcW w:w="148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600</w:t>
            </w:r>
          </w:p>
        </w:tc>
        <w:tc>
          <w:tcPr>
            <w:tcW w:w="954"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w:t>
            </w:r>
          </w:p>
        </w:tc>
        <w:tc>
          <w:tcPr>
            <w:tcW w:w="1223"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p>
        </w:tc>
        <w:tc>
          <w:tcPr>
            <w:tcW w:w="1262"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w:t>
            </w:r>
          </w:p>
        </w:tc>
      </w:tr>
      <w:tr w:rsidR="007F2221" w:rsidRPr="00790C68" w:rsidTr="00C11997">
        <w:trPr>
          <w:tblCellSpacing w:w="15" w:type="dxa"/>
          <w:jc w:val="center"/>
        </w:trPr>
        <w:tc>
          <w:tcPr>
            <w:tcW w:w="148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1600</w:t>
            </w:r>
          </w:p>
        </w:tc>
        <w:tc>
          <w:tcPr>
            <w:tcW w:w="954"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w:t>
            </w:r>
          </w:p>
        </w:tc>
        <w:tc>
          <w:tcPr>
            <w:tcW w:w="1223"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С1</w:t>
            </w:r>
          </w:p>
        </w:tc>
        <w:tc>
          <w:tcPr>
            <w:tcW w:w="1262"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w:t>
            </w:r>
          </w:p>
        </w:tc>
      </w:tr>
      <w:tr w:rsidR="007F2221" w:rsidRPr="00790C68" w:rsidTr="00C11997">
        <w:trPr>
          <w:tblCellSpacing w:w="15" w:type="dxa"/>
          <w:jc w:val="center"/>
        </w:trPr>
        <w:tc>
          <w:tcPr>
            <w:tcW w:w="148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Не нормируется</w:t>
            </w:r>
          </w:p>
        </w:tc>
        <w:tc>
          <w:tcPr>
            <w:tcW w:w="954"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12</w:t>
            </w:r>
          </w:p>
        </w:tc>
        <w:tc>
          <w:tcPr>
            <w:tcW w:w="1223"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p>
        </w:tc>
        <w:tc>
          <w:tcPr>
            <w:tcW w:w="1262"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w:t>
            </w:r>
          </w:p>
        </w:tc>
      </w:tr>
      <w:tr w:rsidR="007F2221" w:rsidRPr="00790C68" w:rsidTr="00C11997">
        <w:trPr>
          <w:tblCellSpacing w:w="15" w:type="dxa"/>
          <w:jc w:val="center"/>
        </w:trPr>
        <w:tc>
          <w:tcPr>
            <w:tcW w:w="4970" w:type="pct"/>
            <w:gridSpan w:val="4"/>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Для школ и образовательных учреждений дополнительного образования детей предельная этажность зданий - 4 этажа.</w:t>
            </w:r>
            <w:r w:rsidRPr="00C11997">
              <w:rPr>
                <w:rFonts w:ascii="Times New Roman" w:hAnsi="Times New Roman"/>
                <w:sz w:val="24"/>
                <w:szCs w:val="24"/>
                <w:lang w:eastAsia="ru-RU"/>
              </w:rPr>
              <w:br/>
              <w:t>Примечание. Актовые залы - лекционные аудитории в зданиях школ III степени огнестойкости следует размещать не выше второго этажа. Перекрытие под актовым залом - лекционной аудиторией должно быть противопожарным не ниже 2-го типа.</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6.81. Здания специализированных школ и школ-интернатов (для детей с нарушением физического и умственного развития) должны быть не выше трех этажей.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6.82. В школах-интернатах спальные помещения должны быть размещены в блоках или частях здания, отделенных от других помещений противопожарными стенами или перегородками не ниже 1-го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6.83. Перекрытия над подвальными помещениями зданий школ III и IV степеней огнестойкости должны быть противопожарными не ниже 3-го типа.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6.84. Вместимость и этажность зданий спальных корпусов школ-интернатов и интернатов при школах (класс Ф1.1) следует принимать по таблице 6.9.</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6.9</w:t>
      </w:r>
    </w:p>
    <w:tbl>
      <w:tblPr>
        <w:tblW w:w="9780" w:type="dxa"/>
        <w:jc w:val="center"/>
        <w:tblCellSpacing w:w="15"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445"/>
        <w:gridCol w:w="2445"/>
        <w:gridCol w:w="2445"/>
        <w:gridCol w:w="2445"/>
      </w:tblGrid>
      <w:tr w:rsidR="007F2221" w:rsidRPr="00790C68" w:rsidTr="00C11997">
        <w:trPr>
          <w:tblCellSpacing w:w="15" w:type="dxa"/>
          <w:jc w:val="center"/>
        </w:trPr>
        <w:tc>
          <w:tcPr>
            <w:tcW w:w="1227"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Число учащихся</w:t>
            </w:r>
            <w:r w:rsidRPr="00C11997">
              <w:rPr>
                <w:rFonts w:ascii="Times New Roman" w:hAnsi="Times New Roman"/>
                <w:sz w:val="24"/>
                <w:szCs w:val="24"/>
                <w:lang w:eastAsia="ru-RU"/>
              </w:rPr>
              <w:br/>
              <w:t>или мест</w:t>
            </w:r>
          </w:p>
        </w:tc>
        <w:tc>
          <w:tcPr>
            <w:tcW w:w="1235"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Этажность</w:t>
            </w:r>
            <w:r w:rsidRPr="00C11997">
              <w:rPr>
                <w:rFonts w:ascii="Times New Roman" w:hAnsi="Times New Roman"/>
                <w:sz w:val="24"/>
                <w:szCs w:val="24"/>
                <w:lang w:eastAsia="ru-RU"/>
              </w:rPr>
              <w:br/>
              <w:t>здания, не</w:t>
            </w:r>
            <w:r w:rsidRPr="00C11997">
              <w:rPr>
                <w:rFonts w:ascii="Times New Roman" w:hAnsi="Times New Roman"/>
                <w:sz w:val="24"/>
                <w:szCs w:val="24"/>
                <w:lang w:eastAsia="ru-RU"/>
              </w:rPr>
              <w:br/>
              <w:t>более</w:t>
            </w:r>
          </w:p>
        </w:tc>
        <w:tc>
          <w:tcPr>
            <w:tcW w:w="1235"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Класс конструктивной</w:t>
            </w:r>
            <w:r w:rsidRPr="00C11997">
              <w:rPr>
                <w:rFonts w:ascii="Times New Roman" w:hAnsi="Times New Roman"/>
                <w:sz w:val="24"/>
                <w:szCs w:val="24"/>
                <w:lang w:eastAsia="ru-RU"/>
              </w:rPr>
              <w:br/>
              <w:t>пожарной опасности,</w:t>
            </w:r>
            <w:r w:rsidRPr="00C11997">
              <w:rPr>
                <w:rFonts w:ascii="Times New Roman" w:hAnsi="Times New Roman"/>
                <w:sz w:val="24"/>
                <w:szCs w:val="24"/>
                <w:lang w:eastAsia="ru-RU"/>
              </w:rPr>
              <w:br/>
              <w:t>не ниже</w:t>
            </w:r>
          </w:p>
        </w:tc>
        <w:tc>
          <w:tcPr>
            <w:tcW w:w="1227"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w:t>
            </w:r>
            <w:r w:rsidRPr="00C11997">
              <w:rPr>
                <w:rFonts w:ascii="Times New Roman" w:hAnsi="Times New Roman"/>
                <w:sz w:val="24"/>
                <w:szCs w:val="24"/>
                <w:lang w:eastAsia="ru-RU"/>
              </w:rPr>
              <w:br/>
              <w:t>огнестойкости</w:t>
            </w:r>
            <w:r w:rsidRPr="00C11997">
              <w:rPr>
                <w:rFonts w:ascii="Times New Roman" w:hAnsi="Times New Roman"/>
                <w:sz w:val="24"/>
                <w:szCs w:val="24"/>
                <w:lang w:eastAsia="ru-RU"/>
              </w:rPr>
              <w:br/>
              <w:t>здания, не ниже</w:t>
            </w:r>
          </w:p>
        </w:tc>
      </w:tr>
      <w:tr w:rsidR="007F2221" w:rsidRPr="00790C68" w:rsidTr="00C11997">
        <w:trPr>
          <w:tblCellSpacing w:w="15" w:type="dxa"/>
          <w:jc w:val="center"/>
        </w:trPr>
        <w:tc>
          <w:tcPr>
            <w:tcW w:w="1227"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80</w:t>
            </w:r>
            <w:r w:rsidRPr="00C11997">
              <w:rPr>
                <w:rFonts w:ascii="Times New Roman" w:hAnsi="Times New Roman"/>
                <w:sz w:val="24"/>
                <w:szCs w:val="24"/>
                <w:lang w:eastAsia="ru-RU"/>
              </w:rPr>
              <w:br/>
            </w:r>
            <w:r w:rsidRPr="00C11997">
              <w:rPr>
                <w:rFonts w:ascii="Times New Roman" w:hAnsi="Times New Roman"/>
                <w:sz w:val="24"/>
                <w:szCs w:val="24"/>
                <w:lang w:eastAsia="ru-RU"/>
              </w:rPr>
              <w:br/>
              <w:t>" 140</w:t>
            </w:r>
            <w:r w:rsidRPr="00C11997">
              <w:rPr>
                <w:rFonts w:ascii="Times New Roman" w:hAnsi="Times New Roman"/>
                <w:sz w:val="24"/>
                <w:szCs w:val="24"/>
                <w:lang w:eastAsia="ru-RU"/>
              </w:rPr>
              <w:br/>
            </w:r>
            <w:r w:rsidRPr="00C11997">
              <w:rPr>
                <w:rFonts w:ascii="Times New Roman" w:hAnsi="Times New Roman"/>
                <w:sz w:val="24"/>
                <w:szCs w:val="24"/>
                <w:lang w:eastAsia="ru-RU"/>
              </w:rPr>
              <w:br/>
              <w:t>" 200</w:t>
            </w:r>
            <w:r w:rsidRPr="00C11997">
              <w:rPr>
                <w:rFonts w:ascii="Times New Roman" w:hAnsi="Times New Roman"/>
                <w:sz w:val="24"/>
                <w:szCs w:val="24"/>
                <w:lang w:eastAsia="ru-RU"/>
              </w:rPr>
              <w:br/>
            </w:r>
            <w:r w:rsidRPr="00C11997">
              <w:rPr>
                <w:rFonts w:ascii="Times New Roman" w:hAnsi="Times New Roman"/>
                <w:sz w:val="24"/>
                <w:szCs w:val="24"/>
                <w:lang w:eastAsia="ru-RU"/>
              </w:rPr>
              <w:br/>
              <w:t>" 280</w:t>
            </w:r>
            <w:r w:rsidRPr="00C11997">
              <w:rPr>
                <w:rFonts w:ascii="Times New Roman" w:hAnsi="Times New Roman"/>
                <w:sz w:val="24"/>
                <w:szCs w:val="24"/>
                <w:lang w:eastAsia="ru-RU"/>
              </w:rPr>
              <w:br/>
            </w:r>
            <w:r w:rsidRPr="00C11997">
              <w:rPr>
                <w:rFonts w:ascii="Times New Roman" w:hAnsi="Times New Roman"/>
                <w:sz w:val="24"/>
                <w:szCs w:val="24"/>
                <w:lang w:eastAsia="ru-RU"/>
              </w:rPr>
              <w:br/>
              <w:t>Не нормируется</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w:t>
            </w:r>
            <w:r w:rsidRPr="00C11997">
              <w:rPr>
                <w:rFonts w:ascii="Times New Roman" w:hAnsi="Times New Roman"/>
                <w:sz w:val="24"/>
                <w:szCs w:val="24"/>
                <w:lang w:eastAsia="ru-RU"/>
              </w:rPr>
              <w:br/>
            </w:r>
            <w:r w:rsidRPr="00C11997">
              <w:rPr>
                <w:rFonts w:ascii="Times New Roman" w:hAnsi="Times New Roman"/>
                <w:sz w:val="24"/>
                <w:szCs w:val="24"/>
                <w:lang w:eastAsia="ru-RU"/>
              </w:rPr>
              <w:br/>
              <w:t>1</w:t>
            </w:r>
            <w:r w:rsidRPr="00C11997">
              <w:rPr>
                <w:rFonts w:ascii="Times New Roman" w:hAnsi="Times New Roman"/>
                <w:sz w:val="24"/>
                <w:szCs w:val="24"/>
                <w:lang w:eastAsia="ru-RU"/>
              </w:rPr>
              <w:br/>
            </w:r>
            <w:r w:rsidRPr="00C11997">
              <w:rPr>
                <w:rFonts w:ascii="Times New Roman" w:hAnsi="Times New Roman"/>
                <w:sz w:val="24"/>
                <w:szCs w:val="24"/>
                <w:lang w:eastAsia="ru-RU"/>
              </w:rPr>
              <w:br/>
              <w:t>3</w:t>
            </w:r>
            <w:r w:rsidRPr="00C11997">
              <w:rPr>
                <w:rFonts w:ascii="Times New Roman" w:hAnsi="Times New Roman"/>
                <w:sz w:val="24"/>
                <w:szCs w:val="24"/>
                <w:lang w:eastAsia="ru-RU"/>
              </w:rPr>
              <w:br/>
            </w:r>
            <w:r w:rsidRPr="00C11997">
              <w:rPr>
                <w:rFonts w:ascii="Times New Roman" w:hAnsi="Times New Roman"/>
                <w:sz w:val="24"/>
                <w:szCs w:val="24"/>
                <w:lang w:eastAsia="ru-RU"/>
              </w:rPr>
              <w:br/>
              <w:t>1</w:t>
            </w:r>
            <w:r w:rsidRPr="00C11997">
              <w:rPr>
                <w:rFonts w:ascii="Times New Roman" w:hAnsi="Times New Roman"/>
                <w:sz w:val="24"/>
                <w:szCs w:val="24"/>
                <w:lang w:eastAsia="ru-RU"/>
              </w:rPr>
              <w:br/>
            </w:r>
            <w:r w:rsidRPr="00C11997">
              <w:rPr>
                <w:rFonts w:ascii="Times New Roman" w:hAnsi="Times New Roman"/>
                <w:sz w:val="24"/>
                <w:szCs w:val="24"/>
                <w:lang w:eastAsia="ru-RU"/>
              </w:rPr>
              <w:br/>
              <w:t>4</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С0</w:t>
            </w:r>
            <w:r w:rsidRPr="00C11997">
              <w:rPr>
                <w:rFonts w:ascii="Times New Roman" w:hAnsi="Times New Roman"/>
                <w:sz w:val="24"/>
                <w:szCs w:val="24"/>
                <w:lang w:eastAsia="ru-RU"/>
              </w:rPr>
              <w:br/>
            </w:r>
            <w:r w:rsidRPr="00C11997">
              <w:rPr>
                <w:rFonts w:ascii="Times New Roman" w:hAnsi="Times New Roman"/>
                <w:sz w:val="24"/>
                <w:szCs w:val="24"/>
                <w:lang w:eastAsia="ru-RU"/>
              </w:rPr>
              <w:br/>
              <w:t>С1</w:t>
            </w:r>
            <w:r w:rsidRPr="00C11997">
              <w:rPr>
                <w:rFonts w:ascii="Times New Roman" w:hAnsi="Times New Roman"/>
                <w:sz w:val="24"/>
                <w:szCs w:val="24"/>
                <w:lang w:eastAsia="ru-RU"/>
              </w:rPr>
              <w:br/>
            </w:r>
            <w:r w:rsidRPr="00C11997">
              <w:rPr>
                <w:rFonts w:ascii="Times New Roman" w:hAnsi="Times New Roman"/>
                <w:sz w:val="24"/>
                <w:szCs w:val="24"/>
                <w:lang w:eastAsia="ru-RU"/>
              </w:rPr>
              <w:br/>
              <w:t>С0</w:t>
            </w:r>
            <w:r w:rsidRPr="00C11997">
              <w:rPr>
                <w:rFonts w:ascii="Times New Roman" w:hAnsi="Times New Roman"/>
                <w:sz w:val="24"/>
                <w:szCs w:val="24"/>
                <w:lang w:eastAsia="ru-RU"/>
              </w:rPr>
              <w:br/>
            </w:r>
            <w:r w:rsidRPr="00C11997">
              <w:rPr>
                <w:rFonts w:ascii="Times New Roman" w:hAnsi="Times New Roman"/>
                <w:sz w:val="24"/>
                <w:szCs w:val="24"/>
                <w:lang w:eastAsia="ru-RU"/>
              </w:rPr>
              <w:br/>
              <w:t>С1</w:t>
            </w:r>
            <w:r w:rsidRPr="00C11997">
              <w:rPr>
                <w:rFonts w:ascii="Times New Roman" w:hAnsi="Times New Roman"/>
                <w:sz w:val="24"/>
                <w:szCs w:val="24"/>
                <w:lang w:eastAsia="ru-RU"/>
              </w:rPr>
              <w:br/>
            </w:r>
            <w:r w:rsidRPr="00C11997">
              <w:rPr>
                <w:rFonts w:ascii="Times New Roman" w:hAnsi="Times New Roman"/>
                <w:sz w:val="24"/>
                <w:szCs w:val="24"/>
                <w:lang w:eastAsia="ru-RU"/>
              </w:rPr>
              <w:br/>
              <w:t>C0</w:t>
            </w:r>
          </w:p>
        </w:tc>
        <w:tc>
          <w:tcPr>
            <w:tcW w:w="1227"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val="en-US" w:eastAsia="ru-RU"/>
              </w:rPr>
            </w:pPr>
            <w:r w:rsidRPr="00C11997">
              <w:rPr>
                <w:rFonts w:ascii="Times New Roman" w:hAnsi="Times New Roman"/>
                <w:sz w:val="24"/>
                <w:szCs w:val="24"/>
                <w:lang w:val="en-US" w:eastAsia="ru-RU"/>
              </w:rPr>
              <w:t>IV</w:t>
            </w:r>
            <w:r w:rsidRPr="00C11997">
              <w:rPr>
                <w:rFonts w:ascii="Times New Roman" w:hAnsi="Times New Roman"/>
                <w:sz w:val="24"/>
                <w:szCs w:val="24"/>
                <w:lang w:val="en-US" w:eastAsia="ru-RU"/>
              </w:rPr>
              <w:br/>
            </w:r>
            <w:r w:rsidRPr="00C11997">
              <w:rPr>
                <w:rFonts w:ascii="Times New Roman" w:hAnsi="Times New Roman"/>
                <w:sz w:val="24"/>
                <w:szCs w:val="24"/>
                <w:lang w:val="en-US" w:eastAsia="ru-RU"/>
              </w:rPr>
              <w:br/>
              <w:t>III</w:t>
            </w:r>
            <w:r w:rsidRPr="00C11997">
              <w:rPr>
                <w:rFonts w:ascii="Times New Roman" w:hAnsi="Times New Roman"/>
                <w:sz w:val="24"/>
                <w:szCs w:val="24"/>
                <w:lang w:val="en-US" w:eastAsia="ru-RU"/>
              </w:rPr>
              <w:br/>
            </w:r>
            <w:r w:rsidRPr="00C11997">
              <w:rPr>
                <w:rFonts w:ascii="Times New Roman" w:hAnsi="Times New Roman"/>
                <w:sz w:val="24"/>
                <w:szCs w:val="24"/>
                <w:lang w:val="en-US" w:eastAsia="ru-RU"/>
              </w:rPr>
              <w:br/>
              <w:t>III</w:t>
            </w:r>
            <w:r w:rsidRPr="00C11997">
              <w:rPr>
                <w:rFonts w:ascii="Times New Roman" w:hAnsi="Times New Roman"/>
                <w:sz w:val="24"/>
                <w:szCs w:val="24"/>
                <w:lang w:val="en-US" w:eastAsia="ru-RU"/>
              </w:rPr>
              <w:br/>
            </w:r>
            <w:r w:rsidRPr="00C11997">
              <w:rPr>
                <w:rFonts w:ascii="Times New Roman" w:hAnsi="Times New Roman"/>
                <w:sz w:val="24"/>
                <w:szCs w:val="24"/>
                <w:lang w:val="en-US" w:eastAsia="ru-RU"/>
              </w:rPr>
              <w:br/>
              <w:t>III</w:t>
            </w:r>
            <w:r w:rsidRPr="00C11997">
              <w:rPr>
                <w:rFonts w:ascii="Times New Roman" w:hAnsi="Times New Roman"/>
                <w:sz w:val="24"/>
                <w:szCs w:val="24"/>
                <w:lang w:val="en-US" w:eastAsia="ru-RU"/>
              </w:rPr>
              <w:br/>
            </w:r>
            <w:r w:rsidRPr="00C11997">
              <w:rPr>
                <w:rFonts w:ascii="Times New Roman" w:hAnsi="Times New Roman"/>
                <w:sz w:val="24"/>
                <w:szCs w:val="24"/>
                <w:lang w:val="en-US" w:eastAsia="ru-RU"/>
              </w:rPr>
              <w:br/>
              <w:t>I, II</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6.85. Строительство четырехэтажных зданий школ и учебных корпусов школ-интернатов рекомендуется только в крупных и крупнейших городах, кроме расположенных в районах сейсмичностью более 6 баллов.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6.86. На четвертом этаже зданий школ и учебных корпусов школ-интернатов не следует размещать помещения для первых классов, а остальных учебных помещений по количеству рекомендуется предусматривать не более 25%.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6.87. Надстройку зданий школ мансардным этажом при реконструкции следует предусматривать в пределах рекомендованной этажности. При этом на мансардном этаже не допускается размещать спальные помещения.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6.88. Здания учреждений начального профессионального образования предусматриваются высотой не более четырех этажей.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6.89. В зданиях школ мастерская по обработке древесины и комбинированная мастерская по обработке металла и древесины должны размещаться на первом этаже. Необходимо предусмотреть дополнительный обособленный выход непосредственно наружу через утепленный тамбур или коридор, в котором отсутствует выход из классов, кабинетов и лабораторий.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6.90. Актовые залы - лекционные аудитории в зданиях общеобразовательных учреждений следует размещать не выше второго этажа.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Ф4.2</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6.91. Для зданий учреждений высшего профессионального образования и дополнительного профессионального образования (повышения квалификации специалистов) степень огнестойкости, вместимость и расположение аудиторий по этажам следует принимать с учетом степени огнестойкости и класса конструктивной пожарной опасности здания или пожарного отсека по таблице 6.10.</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6.10</w:t>
      </w:r>
    </w:p>
    <w:tbl>
      <w:tblPr>
        <w:tblW w:w="1012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509"/>
        <w:gridCol w:w="2507"/>
        <w:gridCol w:w="2507"/>
        <w:gridCol w:w="2598"/>
      </w:tblGrid>
      <w:tr w:rsidR="007F2221" w:rsidRPr="00790C68" w:rsidTr="00C11997">
        <w:trPr>
          <w:tblCellSpacing w:w="15" w:type="dxa"/>
          <w:jc w:val="center"/>
        </w:trPr>
        <w:tc>
          <w:tcPr>
            <w:tcW w:w="1228"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Предельный этаж</w:t>
            </w:r>
            <w:r w:rsidRPr="00C11997">
              <w:rPr>
                <w:rFonts w:ascii="Times New Roman" w:hAnsi="Times New Roman"/>
                <w:sz w:val="24"/>
                <w:szCs w:val="24"/>
                <w:lang w:eastAsia="ru-RU"/>
              </w:rPr>
              <w:br/>
              <w:t>размещения</w:t>
            </w:r>
            <w:r w:rsidRPr="00C11997">
              <w:rPr>
                <w:rFonts w:ascii="Times New Roman" w:hAnsi="Times New Roman"/>
                <w:sz w:val="24"/>
                <w:szCs w:val="24"/>
                <w:lang w:eastAsia="ru-RU"/>
              </w:rPr>
              <w:br/>
              <w:t>аудитории или</w:t>
            </w:r>
            <w:r w:rsidRPr="00C11997">
              <w:rPr>
                <w:rFonts w:ascii="Times New Roman" w:hAnsi="Times New Roman"/>
                <w:sz w:val="24"/>
                <w:szCs w:val="24"/>
                <w:lang w:eastAsia="ru-RU"/>
              </w:rPr>
              <w:br/>
              <w:t>зала в здании</w:t>
            </w:r>
          </w:p>
        </w:tc>
        <w:tc>
          <w:tcPr>
            <w:tcW w:w="1235"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Число мест в</w:t>
            </w:r>
            <w:r w:rsidRPr="00C11997">
              <w:rPr>
                <w:rFonts w:ascii="Times New Roman" w:hAnsi="Times New Roman"/>
                <w:sz w:val="24"/>
                <w:szCs w:val="24"/>
                <w:lang w:eastAsia="ru-RU"/>
              </w:rPr>
              <w:br/>
              <w:t>аудитории или зале,</w:t>
            </w:r>
            <w:r w:rsidRPr="00C11997">
              <w:rPr>
                <w:rFonts w:ascii="Times New Roman" w:hAnsi="Times New Roman"/>
                <w:sz w:val="24"/>
                <w:szCs w:val="24"/>
                <w:lang w:eastAsia="ru-RU"/>
              </w:rPr>
              <w:br/>
              <w:t>не более</w:t>
            </w:r>
          </w:p>
        </w:tc>
        <w:tc>
          <w:tcPr>
            <w:tcW w:w="1235"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Класс</w:t>
            </w:r>
            <w:r w:rsidRPr="00C11997">
              <w:rPr>
                <w:rFonts w:ascii="Times New Roman" w:hAnsi="Times New Roman"/>
                <w:sz w:val="24"/>
                <w:szCs w:val="24"/>
                <w:lang w:eastAsia="ru-RU"/>
              </w:rPr>
              <w:br/>
              <w:t>конструктивной</w:t>
            </w:r>
            <w:r w:rsidRPr="00C11997">
              <w:rPr>
                <w:rFonts w:ascii="Times New Roman" w:hAnsi="Times New Roman"/>
                <w:sz w:val="24"/>
                <w:szCs w:val="24"/>
                <w:lang w:eastAsia="ru-RU"/>
              </w:rPr>
              <w:br/>
              <w:t>пожарной</w:t>
            </w:r>
            <w:r w:rsidRPr="00C11997">
              <w:rPr>
                <w:rFonts w:ascii="Times New Roman" w:hAnsi="Times New Roman"/>
                <w:sz w:val="24"/>
                <w:szCs w:val="24"/>
                <w:lang w:eastAsia="ru-RU"/>
              </w:rPr>
              <w:br/>
              <w:t>опасности</w:t>
            </w:r>
            <w:r w:rsidRPr="00C11997">
              <w:rPr>
                <w:rFonts w:ascii="Times New Roman" w:hAnsi="Times New Roman"/>
                <w:sz w:val="24"/>
                <w:szCs w:val="24"/>
                <w:lang w:eastAsia="ru-RU"/>
              </w:rPr>
              <w:br/>
              <w:t>здания, не ниже</w:t>
            </w:r>
          </w:p>
        </w:tc>
        <w:tc>
          <w:tcPr>
            <w:tcW w:w="1228"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Степень</w:t>
            </w:r>
            <w:r w:rsidRPr="00C11997">
              <w:rPr>
                <w:rFonts w:ascii="Times New Roman" w:hAnsi="Times New Roman"/>
                <w:sz w:val="24"/>
                <w:szCs w:val="24"/>
                <w:lang w:eastAsia="ru-RU"/>
              </w:rPr>
              <w:br/>
              <w:t>огнестойкости</w:t>
            </w:r>
            <w:r w:rsidRPr="00C11997">
              <w:rPr>
                <w:rFonts w:ascii="Times New Roman" w:hAnsi="Times New Roman"/>
                <w:sz w:val="24"/>
                <w:szCs w:val="24"/>
                <w:lang w:eastAsia="ru-RU"/>
              </w:rPr>
              <w:br/>
              <w:t>здания, не ниже</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16</w:t>
            </w:r>
            <w:r w:rsidRPr="00C11997">
              <w:rPr>
                <w:rFonts w:ascii="Times New Roman" w:hAnsi="Times New Roman"/>
                <w:sz w:val="24"/>
                <w:szCs w:val="24"/>
                <w:lang w:eastAsia="ru-RU"/>
              </w:rPr>
              <w:br/>
              <w:t>8</w:t>
            </w:r>
            <w:r w:rsidRPr="00C11997">
              <w:rPr>
                <w:rFonts w:ascii="Times New Roman" w:hAnsi="Times New Roman"/>
                <w:sz w:val="24"/>
                <w:szCs w:val="24"/>
                <w:lang w:eastAsia="ru-RU"/>
              </w:rPr>
              <w:br/>
              <w:t>3</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 300</w:t>
            </w:r>
            <w:r w:rsidRPr="00C11997">
              <w:rPr>
                <w:rFonts w:ascii="Times New Roman" w:hAnsi="Times New Roman"/>
                <w:sz w:val="24"/>
                <w:szCs w:val="24"/>
                <w:lang w:eastAsia="ru-RU"/>
              </w:rPr>
              <w:br/>
              <w:t>От 301 до 600</w:t>
            </w:r>
            <w:r w:rsidRPr="00C11997">
              <w:rPr>
                <w:rFonts w:ascii="Times New Roman" w:hAnsi="Times New Roman"/>
                <w:sz w:val="24"/>
                <w:szCs w:val="24"/>
                <w:lang w:eastAsia="ru-RU"/>
              </w:rPr>
              <w:br/>
              <w:t>601 и более</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C0</w:t>
            </w:r>
            <w:r w:rsidRPr="00C11997">
              <w:rPr>
                <w:rFonts w:ascii="Times New Roman" w:hAnsi="Times New Roman"/>
                <w:sz w:val="24"/>
                <w:szCs w:val="24"/>
                <w:lang w:eastAsia="ru-RU"/>
              </w:rPr>
              <w:br/>
              <w:t>C0</w:t>
            </w:r>
            <w:r w:rsidRPr="00C11997">
              <w:rPr>
                <w:rFonts w:ascii="Times New Roman" w:hAnsi="Times New Roman"/>
                <w:sz w:val="24"/>
                <w:szCs w:val="24"/>
                <w:lang w:eastAsia="ru-RU"/>
              </w:rPr>
              <w:br/>
              <w:t>C1</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300</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C1</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300</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C0</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III</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100</w:t>
            </w:r>
          </w:p>
        </w:tc>
        <w:tc>
          <w:tcPr>
            <w:tcW w:w="123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C3</w:t>
            </w:r>
          </w:p>
        </w:tc>
        <w:tc>
          <w:tcPr>
            <w:tcW w:w="1228"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IV</w:t>
            </w:r>
          </w:p>
        </w:tc>
      </w:tr>
      <w:tr w:rsidR="007F2221" w:rsidRPr="00790C68" w:rsidTr="00C11997">
        <w:trPr>
          <w:tblCellSpacing w:w="15" w:type="dxa"/>
          <w:jc w:val="center"/>
        </w:trPr>
        <w:tc>
          <w:tcPr>
            <w:tcW w:w="4970" w:type="pct"/>
            <w:gridSpan w:val="4"/>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Для зданий высотой более 28 м огнестойкость несущих элементов должна быть не менее R 180, а внутренних стен лестничных клеток - не менее REI 120.</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6.92. Учебные корпуса учреждений среднего профессионального образования и высшего профессионального образования следует предусматривать, как правило, не выше девяти этажей.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Этажность учебных корпусов высших учебных заведений может быть более девяти этажей при соответствующем градостроительном обосновании.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Класс Ф5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6.93. Помещения и группы помещений класса Ф5, предназначенные для обслуживания общественных зданий, должны соответствовать требованиям </w:t>
      </w:r>
      <w:hyperlink r:id="rId123" w:history="1">
        <w:r w:rsidRPr="00C11997">
          <w:rPr>
            <w:rFonts w:ascii="Times New Roman" w:hAnsi="Times New Roman"/>
            <w:sz w:val="24"/>
            <w:szCs w:val="24"/>
            <w:u w:val="single"/>
            <w:lang w:eastAsia="ru-RU"/>
          </w:rPr>
          <w:t>СНиП 31-03</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7. Инженерное оборудование и обеспечение санитарно-эпидемиологических требований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7.1. Уровень естественного и искусственного освещения помещений в общественных зданиях должен соответствовать требованиям </w:t>
      </w:r>
      <w:hyperlink r:id="rId124" w:history="1">
        <w:r w:rsidRPr="00C11997">
          <w:rPr>
            <w:rFonts w:ascii="Times New Roman" w:hAnsi="Times New Roman"/>
            <w:sz w:val="24"/>
            <w:szCs w:val="24"/>
            <w:u w:val="single"/>
            <w:lang w:eastAsia="ru-RU"/>
          </w:rPr>
          <w:t>СНиП 23-05</w:t>
        </w:r>
      </w:hyperlink>
      <w:r w:rsidRPr="00C11997">
        <w:rPr>
          <w:rFonts w:ascii="Times New Roman" w:hAnsi="Times New Roman"/>
          <w:sz w:val="24"/>
          <w:szCs w:val="24"/>
          <w:lang w:eastAsia="ru-RU"/>
        </w:rPr>
        <w:t xml:space="preserve"> и </w:t>
      </w:r>
      <w:hyperlink r:id="rId125" w:anchor="1000" w:history="1">
        <w:r w:rsidRPr="00C11997">
          <w:rPr>
            <w:rFonts w:ascii="Times New Roman" w:hAnsi="Times New Roman"/>
            <w:sz w:val="24"/>
            <w:szCs w:val="24"/>
            <w:u w:val="single"/>
            <w:lang w:eastAsia="ru-RU"/>
          </w:rPr>
          <w:t>СанПиН 2.2.1/2.1.1.1278</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7.2. Естественное освещение должно предусматриваться во всех помещениях с постоянным пребыванием людей.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7.3. Независимо от освещения (бокового, верхнего или комбинированного) в групповых дошкольных учреждений, а также в учебных помещениях всех уровней образования следует предусматривать левостороннее светораспределение.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7.4. Освещать естественным верхним (верхненаклонным) светом допускается: раздевальные и туалетные групповые ячейки, комнаты психологической разгрузки детей ("домашний уголок") и взрослых, комнаты персонала, залы для музыкальных и физкультурных занятий, зал с ванной бассейна, зал разминки при бассейне, помещения детских кружков и секций, коммуникационно-рекреационное пространство.</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7.5. В помещениях, имеющих естественное освещение, в зданиях для III и IV климатических районов, а также в групповых и спальнях групповых ячеек дошкольных учреждений для II климатического района должно быть предусмотрено сквозное или угловое проветривание помещений с постоянным пребыванием (в том числе через коридор или смежное помещение). За исключением помещений, где по технологическим требованиям не допускается проникание наружного воздуха или необходимо предусматривать кондиционирование воздуха.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7.6. Освещение только вторым светом можно предусматривать: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помещениях, которые допускается предусматривать без естественного освещения (кроме кладовых, торговых залов магазинов и книгохранилищ);</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туалетных, приемной изолятора и моечной кухонной посуды ДОУ в 1А, 1Б, 1Г климатических подрайонах;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раздевальных и ожидальных бань и банно-оздоровительных комплексов;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приемных боксов и изоляторов, помещениях временного отдыха пациентов после процедур лечебных учреждений и микробиологических боксах любых учреждений.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7.7. Допускается в общественных зданиях, в дополнение к </w:t>
      </w:r>
      <w:hyperlink r:id="rId126" w:anchor="1000" w:history="1">
        <w:r w:rsidRPr="00C11997">
          <w:rPr>
            <w:rFonts w:ascii="Times New Roman" w:hAnsi="Times New Roman"/>
            <w:sz w:val="24"/>
            <w:szCs w:val="24"/>
            <w:u w:val="single"/>
            <w:lang w:eastAsia="ru-RU"/>
          </w:rPr>
          <w:t>СанПиН 2.2.1/2.1.1.1278</w:t>
        </w:r>
      </w:hyperlink>
      <w:r w:rsidRPr="00C11997">
        <w:rPr>
          <w:rFonts w:ascii="Times New Roman" w:hAnsi="Times New Roman"/>
          <w:sz w:val="24"/>
          <w:szCs w:val="24"/>
          <w:lang w:eastAsia="ru-RU"/>
        </w:rPr>
        <w:t>, предусматривать без естественного освещения: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помещения, размещение которых допускается в подвальных этажах;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буфетные и комнаты обслуживающего персонала ДОУ;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спортивно-демонстрационные и спортивно-зрелищные залы; спортивные залы с ледовым покрытием; комнаты инструкторского и тренерского состава спортивных сооружений;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наркозные, предоперационные, секционные и предсекционные; процедурные гало- и спелеотерапии, клизменные; весовые, термостатные; комнаты обслуживающего персонала, помещения пищеблока и приема пищи в стационарах лечебных учреждений;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салоны для посетителей предприятий бытового обслуживания (кроме парикмахерских, косметических кабинетов и т.п.);</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санитарные пропускники; уборные; раздевалки; душевые; помещения бань сухого жара; помещения и процедурные соляриев;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помещения для стоянки автомашин.</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7.8. Искусственное освещение помещений и мест обслуживания, которые предназначены для обслуживания инвалидов и лиц преклонного возраста, а также путей эвакуации из этих мест должно быть на ступень выше требований </w:t>
      </w:r>
      <w:hyperlink r:id="rId127" w:history="1">
        <w:r w:rsidRPr="00C11997">
          <w:rPr>
            <w:rFonts w:ascii="Times New Roman" w:hAnsi="Times New Roman"/>
            <w:sz w:val="24"/>
            <w:szCs w:val="24"/>
            <w:u w:val="single"/>
            <w:lang w:eastAsia="ru-RU"/>
          </w:rPr>
          <w:t>СНиП 23-05</w:t>
        </w:r>
      </w:hyperlink>
      <w:r w:rsidRPr="00C11997">
        <w:rPr>
          <w:rFonts w:ascii="Times New Roman" w:hAnsi="Times New Roman"/>
          <w:sz w:val="24"/>
          <w:szCs w:val="24"/>
          <w:lang w:eastAsia="ru-RU"/>
        </w:rPr>
        <w:t xml:space="preserve"> к этим помещениям.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7.9. В помещениях дошкольных образовательных учреждений, школ, учреждений профессионального образования, здравоохранения и социального обслуживания со стационаром инсоляция должна соответствовать требованиям </w:t>
      </w:r>
      <w:hyperlink r:id="rId128" w:anchor="1000" w:history="1">
        <w:r w:rsidRPr="00C11997">
          <w:rPr>
            <w:rFonts w:ascii="Times New Roman" w:hAnsi="Times New Roman"/>
            <w:sz w:val="24"/>
            <w:szCs w:val="24"/>
            <w:u w:val="single"/>
            <w:lang w:eastAsia="ru-RU"/>
          </w:rPr>
          <w:t>СанПиН 2.2.1/2.1.1.1076</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Защита от солнца и перегрева может быть обеспечена объемно-планировочным решением здания, наружной солнцезащитой, техническими приспособлениями (устройствами) на проемах и окнах. В зданиях I и II степеней огнестойкости высотой 5 этажей и более наружную солнцезащиту следует выполнять из негорючих материалов. В одно-, двухэтажных зданиях допускается солнцезащиту обеспечивать средствами озеленения.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7.10. Ориентацию окон помещений по сторонам света в учебных заведениях следует принимать в следующих пределах: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для классов, кабинетов, лабораторий (кроме биологии) - В, ЮВ, Ю;</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для кабинетов черчения, изобразительных искусств, информатики и вычислительной техники - СЗ, С, СВ;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для читальных залов библиотек - С, СВ, В, ЮВ.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7.11. Рекомендуемая ориентация окон помещений по сторонам света в лечебных учреждениях приведена в таблице 7.1.</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7.1</w:t>
      </w:r>
    </w:p>
    <w:tbl>
      <w:tblPr>
        <w:tblW w:w="1047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940"/>
        <w:gridCol w:w="2323"/>
        <w:gridCol w:w="4212"/>
      </w:tblGrid>
      <w:tr w:rsidR="007F2221" w:rsidRPr="00790C68" w:rsidTr="00C11997">
        <w:trPr>
          <w:tblCellSpacing w:w="15" w:type="dxa"/>
          <w:jc w:val="center"/>
        </w:trPr>
        <w:tc>
          <w:tcPr>
            <w:tcW w:w="1870" w:type="pct"/>
            <w:vMerge w:val="restar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Помещения</w:t>
            </w:r>
          </w:p>
        </w:tc>
        <w:tc>
          <w:tcPr>
            <w:tcW w:w="3087" w:type="pct"/>
            <w:gridSpan w:val="2"/>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Географическая широта</w:t>
            </w:r>
          </w:p>
        </w:tc>
      </w:tr>
      <w:tr w:rsidR="007F2221" w:rsidRPr="00790C68" w:rsidTr="00C11997">
        <w:trPr>
          <w:tblCellSpacing w:w="15" w:type="dxa"/>
          <w:jc w:val="center"/>
        </w:trPr>
        <w:tc>
          <w:tcPr>
            <w:tcW w:w="0" w:type="auto"/>
            <w:vMerge/>
            <w:vAlign w:val="center"/>
          </w:tcPr>
          <w:p w:rsidR="007F2221" w:rsidRPr="00C11997" w:rsidRDefault="007F2221" w:rsidP="00C11997">
            <w:pPr>
              <w:spacing w:after="0" w:line="240" w:lineRule="auto"/>
              <w:rPr>
                <w:rFonts w:ascii="Times New Roman" w:hAnsi="Times New Roman"/>
                <w:sz w:val="24"/>
                <w:szCs w:val="24"/>
                <w:lang w:eastAsia="ru-RU"/>
              </w:rPr>
            </w:pPr>
          </w:p>
        </w:tc>
        <w:tc>
          <w:tcPr>
            <w:tcW w:w="1101"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55° с.ш. и южнее</w:t>
            </w:r>
          </w:p>
        </w:tc>
        <w:tc>
          <w:tcPr>
            <w:tcW w:w="1971"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севернее 55° с.ш.</w:t>
            </w:r>
          </w:p>
        </w:tc>
      </w:tr>
      <w:tr w:rsidR="007F2221" w:rsidRPr="00790C68" w:rsidTr="00C11997">
        <w:trPr>
          <w:tblCellSpacing w:w="15" w:type="dxa"/>
          <w:jc w:val="center"/>
        </w:trPr>
        <w:tc>
          <w:tcPr>
            <w:tcW w:w="1870"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Операционные, реанимационные</w:t>
            </w:r>
            <w:r w:rsidRPr="00C11997">
              <w:rPr>
                <w:rFonts w:ascii="Times New Roman" w:hAnsi="Times New Roman"/>
                <w:sz w:val="24"/>
                <w:szCs w:val="24"/>
                <w:lang w:eastAsia="ru-RU"/>
              </w:rPr>
              <w:br/>
              <w:t>залы, секционные (при</w:t>
            </w:r>
            <w:r w:rsidRPr="00C11997">
              <w:rPr>
                <w:rFonts w:ascii="Times New Roman" w:hAnsi="Times New Roman"/>
                <w:sz w:val="24"/>
                <w:szCs w:val="24"/>
                <w:lang w:eastAsia="ru-RU"/>
              </w:rPr>
              <w:br/>
              <w:t>естественном освещении),</w:t>
            </w:r>
            <w:r w:rsidRPr="00C11997">
              <w:rPr>
                <w:rFonts w:ascii="Times New Roman" w:hAnsi="Times New Roman"/>
                <w:sz w:val="24"/>
                <w:szCs w:val="24"/>
                <w:lang w:eastAsia="ru-RU"/>
              </w:rPr>
              <w:br/>
              <w:t>родовые</w:t>
            </w:r>
            <w:r w:rsidRPr="00C11997">
              <w:rPr>
                <w:rFonts w:ascii="Times New Roman" w:hAnsi="Times New Roman"/>
                <w:sz w:val="24"/>
                <w:szCs w:val="24"/>
                <w:lang w:eastAsia="ru-RU"/>
              </w:rPr>
              <w:br/>
            </w:r>
            <w:r w:rsidRPr="00C11997">
              <w:rPr>
                <w:rFonts w:ascii="Times New Roman" w:hAnsi="Times New Roman"/>
                <w:sz w:val="24"/>
                <w:szCs w:val="24"/>
                <w:lang w:eastAsia="ru-RU"/>
              </w:rPr>
              <w:br/>
              <w:t>Лаборатории для</w:t>
            </w:r>
            <w:r w:rsidRPr="00C11997">
              <w:rPr>
                <w:rFonts w:ascii="Times New Roman" w:hAnsi="Times New Roman"/>
                <w:sz w:val="24"/>
                <w:szCs w:val="24"/>
                <w:lang w:eastAsia="ru-RU"/>
              </w:rPr>
              <w:br/>
              <w:t>бактериологических</w:t>
            </w:r>
            <w:r w:rsidRPr="00C11997">
              <w:rPr>
                <w:rFonts w:ascii="Times New Roman" w:hAnsi="Times New Roman"/>
                <w:sz w:val="24"/>
                <w:szCs w:val="24"/>
                <w:lang w:eastAsia="ru-RU"/>
              </w:rPr>
              <w:br/>
              <w:t>исследований, для приема</w:t>
            </w:r>
            <w:r w:rsidRPr="00C11997">
              <w:rPr>
                <w:rFonts w:ascii="Times New Roman" w:hAnsi="Times New Roman"/>
                <w:sz w:val="24"/>
                <w:szCs w:val="24"/>
                <w:lang w:eastAsia="ru-RU"/>
              </w:rPr>
              <w:br/>
              <w:t>инфекционного материала и</w:t>
            </w:r>
            <w:r w:rsidRPr="00C11997">
              <w:rPr>
                <w:rFonts w:ascii="Times New Roman" w:hAnsi="Times New Roman"/>
                <w:sz w:val="24"/>
                <w:szCs w:val="24"/>
                <w:lang w:eastAsia="ru-RU"/>
              </w:rPr>
              <w:br/>
              <w:t>его разбора, вскрывочные</w:t>
            </w:r>
            <w:r w:rsidRPr="00C11997">
              <w:rPr>
                <w:rFonts w:ascii="Times New Roman" w:hAnsi="Times New Roman"/>
                <w:sz w:val="24"/>
                <w:szCs w:val="24"/>
                <w:lang w:eastAsia="ru-RU"/>
              </w:rPr>
              <w:br/>
            </w:r>
            <w:r w:rsidRPr="00C11997">
              <w:rPr>
                <w:rFonts w:ascii="Times New Roman" w:hAnsi="Times New Roman"/>
                <w:sz w:val="24"/>
                <w:szCs w:val="24"/>
                <w:lang w:eastAsia="ru-RU"/>
              </w:rPr>
              <w:br/>
              <w:t>Палаты туберкулезных и</w:t>
            </w:r>
            <w:r w:rsidRPr="00C11997">
              <w:rPr>
                <w:rFonts w:ascii="Times New Roman" w:hAnsi="Times New Roman"/>
                <w:sz w:val="24"/>
                <w:szCs w:val="24"/>
                <w:lang w:eastAsia="ru-RU"/>
              </w:rPr>
              <w:br/>
              <w:t>инфекционных больных</w:t>
            </w:r>
          </w:p>
        </w:tc>
        <w:tc>
          <w:tcPr>
            <w:tcW w:w="1101"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СЗ, С, СВ</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СЗ, С, СВ, В, ЮВ</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В, ЮВ, Ю, СВ*, СЗ*</w:t>
            </w:r>
          </w:p>
        </w:tc>
        <w:tc>
          <w:tcPr>
            <w:tcW w:w="1971"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СЗ, С, СВ, В</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СЗ, С, СВ, В, ЮВ, Ю</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В, ЮВ, Ю, СВ*, СЗ*</w:t>
            </w:r>
          </w:p>
        </w:tc>
      </w:tr>
      <w:tr w:rsidR="007F2221" w:rsidRPr="00790C68" w:rsidTr="00C11997">
        <w:trPr>
          <w:tblCellSpacing w:w="15" w:type="dxa"/>
          <w:jc w:val="center"/>
        </w:trPr>
        <w:tc>
          <w:tcPr>
            <w:tcW w:w="1870"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Палаты интенсивной терапии,</w:t>
            </w:r>
            <w:r w:rsidRPr="00C11997">
              <w:rPr>
                <w:rFonts w:ascii="Times New Roman" w:hAnsi="Times New Roman"/>
                <w:sz w:val="24"/>
                <w:szCs w:val="24"/>
                <w:lang w:eastAsia="ru-RU"/>
              </w:rPr>
              <w:br/>
              <w:t>детских отделений до 3 лет,</w:t>
            </w:r>
            <w:r w:rsidRPr="00C11997">
              <w:rPr>
                <w:rFonts w:ascii="Times New Roman" w:hAnsi="Times New Roman"/>
                <w:sz w:val="24"/>
                <w:szCs w:val="24"/>
                <w:lang w:eastAsia="ru-RU"/>
              </w:rPr>
              <w:br/>
              <w:t>комнаты игр в детских</w:t>
            </w:r>
            <w:r w:rsidRPr="00C11997">
              <w:rPr>
                <w:rFonts w:ascii="Times New Roman" w:hAnsi="Times New Roman"/>
                <w:sz w:val="24"/>
                <w:szCs w:val="24"/>
                <w:lang w:eastAsia="ru-RU"/>
              </w:rPr>
              <w:br/>
              <w:t>отделениях</w:t>
            </w:r>
          </w:p>
        </w:tc>
        <w:tc>
          <w:tcPr>
            <w:tcW w:w="3087" w:type="pct"/>
            <w:gridSpan w:val="2"/>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Не допускается на запад, для палат интенсивной терапии - на запад и юго-запад</w:t>
            </w:r>
          </w:p>
        </w:tc>
      </w:tr>
      <w:tr w:rsidR="007F2221" w:rsidRPr="00790C68" w:rsidTr="00C11997">
        <w:trPr>
          <w:tblCellSpacing w:w="15" w:type="dxa"/>
          <w:jc w:val="center"/>
        </w:trPr>
        <w:tc>
          <w:tcPr>
            <w:tcW w:w="4971" w:type="pct"/>
            <w:gridSpan w:val="3"/>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Допускается не более 10% общего числа коек в отделении.</w:t>
            </w:r>
            <w:r w:rsidRPr="00C11997">
              <w:rPr>
                <w:rFonts w:ascii="Times New Roman" w:hAnsi="Times New Roman"/>
                <w:sz w:val="24"/>
                <w:szCs w:val="24"/>
                <w:lang w:eastAsia="ru-RU"/>
              </w:rPr>
              <w:br/>
              <w:t>Примечание. В палатах, ориентированных на запад в районах 55° с.ш. и южнее, следует предусматривать защиту помещений от перегрева солнечными лучами.</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7.12. На территориях групповых площадок дошкольных образовательных учреждений, спортивной зоны и зоны отдыха школ, зон отдыха стационаров лечебных и социальных учреждений продолжительность инсоляции должна составлять не менее трех часов на 50% площади участка.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7.13. Автоматизированные индивидуальные тепловые пункты (ИТП), оборудованные на вводах тепловых сетей в здание в соответствии с </w:t>
      </w:r>
      <w:hyperlink r:id="rId129" w:history="1">
        <w:r w:rsidRPr="00C11997">
          <w:rPr>
            <w:rFonts w:ascii="Times New Roman" w:hAnsi="Times New Roman"/>
            <w:sz w:val="24"/>
            <w:szCs w:val="24"/>
            <w:u w:val="single"/>
            <w:lang w:eastAsia="ru-RU"/>
          </w:rPr>
          <w:t>СП 41-101</w:t>
        </w:r>
      </w:hyperlink>
      <w:r w:rsidRPr="00C11997">
        <w:rPr>
          <w:rFonts w:ascii="Times New Roman" w:hAnsi="Times New Roman"/>
          <w:sz w:val="24"/>
          <w:szCs w:val="24"/>
          <w:lang w:eastAsia="ru-RU"/>
        </w:rPr>
        <w:t>, следует предусматривать для зданий с расчетным расходом теплоты за отопительный период 1000 ГДж и более с возможностью регулирования в них отпуска теплоты на отопление по отдельным технологическим зонам и фасадам, характеризующимся однотипным влиянием внешних (солнца, ветра) и внутренних (тепловыделения) факторов.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7.14. ИТП, встроенные в обслуживаемые ими здания, следует проектировать с отдельным входом. Допускается совмещать ИТП с помещениями установок вентиляции и кондиционирования воздуха. Высота помещений ИТП должна быть не менее 2,2 м от пола до низа выступающих конструкций.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7.15. Отдельные ветви систем водяного отопления с отключающими устройствами вне этих помещений предусматриваются для следующих помещений: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конференц-зал; обеденный зал столовых с производственными помещениями при них (при конференц-залах с числом мест до 400 и обеденных залах столовых с числом мест до 160 при размещении их в общем объеме здания отдельные ветви допускается не предусматривать); зрительный зал, включая эстраду; сцена (универсальная эстрада); вестибюль, фойе, кулуары; танцевальный зал; малые залы в зданиях театров, клубов, включая сцену;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библиотеки с фондом 200 тыс. единиц хранения и более (для читальных, лекционных залов и хранилищ);</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предприятия розничной торговли (для разгрузочных помещений и торговых залов площадью 400</w:t>
      </w:r>
      <w:r w:rsidRPr="00C11997">
        <w:rPr>
          <w:rFonts w:ascii="Times New Roman" w:hAnsi="Times New Roman"/>
          <w:noProof/>
          <w:sz w:val="24"/>
          <w:szCs w:val="24"/>
          <w:lang w:eastAsia="ru-RU"/>
        </w:rPr>
        <w:t xml:space="preserve"> м</w:t>
      </w:r>
      <w:r w:rsidRPr="00C11997">
        <w:rPr>
          <w:rFonts w:ascii="Times New Roman" w:hAnsi="Times New Roman"/>
          <w:noProof/>
          <w:sz w:val="24"/>
          <w:szCs w:val="24"/>
          <w:vertAlign w:val="superscript"/>
          <w:lang w:eastAsia="ru-RU"/>
        </w:rPr>
        <w:t>2</w:t>
      </w:r>
      <w:r w:rsidRPr="00C11997">
        <w:rPr>
          <w:rFonts w:ascii="Times New Roman" w:hAnsi="Times New Roman"/>
          <w:sz w:val="24"/>
          <w:szCs w:val="24"/>
          <w:lang w:eastAsia="ru-RU"/>
        </w:rPr>
        <w:t xml:space="preserve"> и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жилые помещения в составе общественных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7.16. Для расчета систем отопления общественных зданий расчетную величину температуры внутреннего воздуха в помещениях следует принимать равной минимальной из допустимых показателей температур, приведенных в </w:t>
      </w:r>
      <w:hyperlink r:id="rId130" w:anchor="34" w:history="1">
        <w:r w:rsidRPr="00C11997">
          <w:rPr>
            <w:rFonts w:ascii="Times New Roman" w:hAnsi="Times New Roman"/>
            <w:sz w:val="24"/>
            <w:szCs w:val="24"/>
            <w:u w:val="single"/>
            <w:lang w:eastAsia="ru-RU"/>
          </w:rPr>
          <w:t>ГОСТ 30494</w:t>
        </w:r>
      </w:hyperlink>
      <w:r w:rsidRPr="00C11997">
        <w:rPr>
          <w:rFonts w:ascii="Times New Roman" w:hAnsi="Times New Roman"/>
          <w:sz w:val="24"/>
          <w:szCs w:val="24"/>
          <w:lang w:eastAsia="ru-RU"/>
        </w:rPr>
        <w:t xml:space="preserve"> и санитарных нормах на соответствующие здания или помещения.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помещениях общественных зданий допускается в нерабочее время снижение показателей микроклимата при условии обеспечения требуемых параметров к началу рабочего времени. В нерабочее время возможно поддержание температурного режима ниже нормы, но не ниже 12°С.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Снижение температуры во внерабочее время допускается только в случае, если иное не оговорено в техническом задании или регламенте.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7.17. Обогреваемые полы следует предусматривать на первом этаже групповых всех типов ДОУ, а также в спальных и раздевальных в ДОУ для детей с нарушением опорно-двигательного аппарата. Средняя температура в помещении должна поддерживаться в пределах 23°С.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7.18. В качестве нагревательных приборов для отопления сцены в театрах и клубах рекомендуется применять радиаторы. При этом нагревательные приборы следует размещать не выше 0,5 м над уровнем планшета сцены на задней стене сцены или арьерсцены.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7.19. Воздушные и воздушно-тепловые завесы следует предусматривать: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у постоянно открытых проемов в наружных стенах помещений, а также у ворот и проемов в наружных стенах, не имеющих тамбуров и открывающихся более пяти раз или не менее чем на 40 мин в смену, в районах с расчетной температурой наружного воздуха минус 15°С и ниже (параметры Б);</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у наружных дверей вестибюлей общественных зданий - в зависимости от расчетной температуры наружного воздуха (параметры БЮ) и числа людей, проходящих через двери в течение 1 ч: от минус 15 до минус 25°С - 400 чел. и более; от минус 26 до минус 40°С - 250 чел. и более; ниже минус 40°С - 100 чел. и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у ворот, дверей и проемов помещений с кондиционированием по заданию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Теплоту, подаваемую воздушными завесами периодического действия, не следует учитывать в воздушном и тепловом балансах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7.20. Воздушные и воздушно-тепловые завесы у наружных проемов, ворот и дверей следует рассчитывать с учетом ветрового давления. Расход воздуха следует определять, принимая температуру наружного воздуха и скорость ветра при параметрах Б, но не более 5 м/с; если скорость ветра при параметрах Б меньше, чем при параметрах А, то воздухонагреватели следует проверять на параметры А. Скорость выпуска воздуха из щелей или отверстий воздушно-тепловых завес, м/с, следует принимать, не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8 - у наружных дверей;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25 - у ворот и технологических проемов.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7.21. Расчетную температуру смеси воздуха для вестибюлей общественных зданий, поступающей в помещение через наружные двери, ворота или проемы, следует принимать не менее 12°С.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7.22. Расчетную температуру воздуха и кратность воздухообмена в ДОУ следует принимать по </w:t>
      </w:r>
      <w:hyperlink r:id="rId131" w:anchor="10000" w:history="1">
        <w:r w:rsidRPr="00C11997">
          <w:rPr>
            <w:rFonts w:ascii="Times New Roman" w:hAnsi="Times New Roman"/>
            <w:sz w:val="24"/>
            <w:szCs w:val="24"/>
            <w:u w:val="single"/>
            <w:lang w:eastAsia="ru-RU"/>
          </w:rPr>
          <w:t>СанПиН 2.4.1.1249</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7.23. Удаление воздуха из помещений спален дошкольных учреждений, имеющих сквозное или угловое проветривание, допускается предусматривать через групповые помещения.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Вытяжные воздуховоды из пищеблоков не должны проходить через групповые или спальные помещения.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7.24. Расчетную температуру и кратность воздухообмена в зданиях школ рекомендуется принимать по таблице 7.2. Точность поддержания расчетной температуры в эксплуатационном режиме в спальных комнатах интернатов должна быть </w:t>
      </w:r>
      <w:r w:rsidRPr="00790C68">
        <w:rPr>
          <w:rFonts w:ascii="Times New Roman" w:hAnsi="Times New Roman"/>
          <w:noProof/>
          <w:sz w:val="24"/>
          <w:szCs w:val="24"/>
          <w:lang w:eastAsia="ru-RU"/>
        </w:rPr>
        <w:pict>
          <v:shape id="Рисунок 20" o:spid="_x0000_i1029" type="#_x0000_t75" alt="http://base.garant.ru/files/base/6180507/3585890137.png" style="width:15.75pt;height:12.75pt;visibility:visible">
            <v:imagedata r:id="rId132" o:title=""/>
          </v:shape>
        </w:pict>
      </w:r>
      <w:r w:rsidRPr="00C11997">
        <w:rPr>
          <w:rFonts w:ascii="Times New Roman" w:hAnsi="Times New Roman"/>
          <w:sz w:val="24"/>
          <w:szCs w:val="24"/>
          <w:lang w:eastAsia="ru-RU"/>
        </w:rPr>
        <w:t>°С.</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7.2</w:t>
      </w:r>
    </w:p>
    <w:tbl>
      <w:tblPr>
        <w:tblW w:w="1047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491"/>
        <w:gridCol w:w="3493"/>
        <w:gridCol w:w="3491"/>
      </w:tblGrid>
      <w:tr w:rsidR="007F2221" w:rsidRPr="00790C68" w:rsidTr="00C11997">
        <w:trPr>
          <w:tblCellSpacing w:w="15" w:type="dxa"/>
          <w:jc w:val="center"/>
        </w:trPr>
        <w:tc>
          <w:tcPr>
            <w:tcW w:w="1645"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Основные помещения</w:t>
            </w:r>
          </w:p>
        </w:tc>
        <w:tc>
          <w:tcPr>
            <w:tcW w:w="1653"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Расчетная</w:t>
            </w:r>
            <w:r w:rsidRPr="00C11997">
              <w:rPr>
                <w:rFonts w:ascii="Times New Roman" w:hAnsi="Times New Roman"/>
                <w:sz w:val="24"/>
                <w:szCs w:val="24"/>
                <w:lang w:eastAsia="ru-RU"/>
              </w:rPr>
              <w:br/>
              <w:t>температура</w:t>
            </w:r>
            <w:r w:rsidRPr="00C11997">
              <w:rPr>
                <w:rFonts w:ascii="Times New Roman" w:hAnsi="Times New Roman"/>
                <w:sz w:val="24"/>
                <w:szCs w:val="24"/>
                <w:lang w:eastAsia="ru-RU"/>
              </w:rPr>
              <w:br/>
              <w:t>воздуха, °С</w:t>
            </w:r>
          </w:p>
        </w:tc>
        <w:tc>
          <w:tcPr>
            <w:tcW w:w="1645"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Кратность воздухообмена</w:t>
            </w:r>
            <w:r w:rsidRPr="00C11997">
              <w:rPr>
                <w:rFonts w:ascii="Times New Roman" w:hAnsi="Times New Roman"/>
                <w:sz w:val="24"/>
                <w:szCs w:val="24"/>
                <w:lang w:eastAsia="ru-RU"/>
              </w:rPr>
              <w:br/>
              <w:t>в 1 ч, не менее</w:t>
            </w:r>
          </w:p>
        </w:tc>
      </w:tr>
      <w:tr w:rsidR="007F2221" w:rsidRPr="00790C68" w:rsidTr="00C11997">
        <w:trPr>
          <w:tblCellSpacing w:w="15" w:type="dxa"/>
          <w:jc w:val="center"/>
        </w:trPr>
        <w:tc>
          <w:tcPr>
            <w:tcW w:w="1645"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Классные помещения, учебные</w:t>
            </w:r>
            <w:r w:rsidRPr="00C11997">
              <w:rPr>
                <w:rFonts w:ascii="Times New Roman" w:hAnsi="Times New Roman"/>
                <w:sz w:val="24"/>
                <w:szCs w:val="24"/>
                <w:lang w:eastAsia="ru-RU"/>
              </w:rPr>
              <w:br/>
              <w:t>кабинеты, лаборатории, актовый</w:t>
            </w:r>
            <w:r w:rsidRPr="00C11997">
              <w:rPr>
                <w:rFonts w:ascii="Times New Roman" w:hAnsi="Times New Roman"/>
                <w:sz w:val="24"/>
                <w:szCs w:val="24"/>
                <w:lang w:eastAsia="ru-RU"/>
              </w:rPr>
              <w:br/>
              <w:t>зал - лекционная аудитория,</w:t>
            </w:r>
            <w:r w:rsidRPr="00C11997">
              <w:rPr>
                <w:rFonts w:ascii="Times New Roman" w:hAnsi="Times New Roman"/>
                <w:sz w:val="24"/>
                <w:szCs w:val="24"/>
                <w:lang w:eastAsia="ru-RU"/>
              </w:rPr>
              <w:br/>
              <w:t>класс пения и музыки - клубная</w:t>
            </w:r>
            <w:r w:rsidRPr="00C11997">
              <w:rPr>
                <w:rFonts w:ascii="Times New Roman" w:hAnsi="Times New Roman"/>
                <w:sz w:val="24"/>
                <w:szCs w:val="24"/>
                <w:lang w:eastAsia="ru-RU"/>
              </w:rPr>
              <w:br/>
              <w:t>комната</w:t>
            </w:r>
            <w:r w:rsidRPr="00C11997">
              <w:rPr>
                <w:rFonts w:ascii="Times New Roman" w:hAnsi="Times New Roman"/>
                <w:sz w:val="24"/>
                <w:szCs w:val="24"/>
                <w:lang w:eastAsia="ru-RU"/>
              </w:rPr>
              <w:br/>
              <w:t>Учебные мастерские</w:t>
            </w:r>
            <w:r w:rsidRPr="00C11997">
              <w:rPr>
                <w:rFonts w:ascii="Times New Roman" w:hAnsi="Times New Roman"/>
                <w:sz w:val="24"/>
                <w:szCs w:val="24"/>
                <w:lang w:eastAsia="ru-RU"/>
              </w:rPr>
              <w:br/>
              <w:t>Кружковые помещения</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Спальные комнаты школ-интернатов и интернатов при школах</w:t>
            </w:r>
          </w:p>
        </w:tc>
        <w:tc>
          <w:tcPr>
            <w:tcW w:w="1653"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18</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18</w:t>
            </w:r>
            <w:r w:rsidRPr="00C11997">
              <w:rPr>
                <w:rFonts w:ascii="Times New Roman" w:hAnsi="Times New Roman"/>
                <w:sz w:val="24"/>
                <w:szCs w:val="24"/>
                <w:lang w:eastAsia="ru-RU"/>
              </w:rPr>
              <w:br/>
              <w:t>18</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20</w:t>
            </w:r>
          </w:p>
        </w:tc>
        <w:tc>
          <w:tcPr>
            <w:tcW w:w="1645"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 но не менее 20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w:t>
            </w:r>
            <w:r w:rsidRPr="00C11997">
              <w:rPr>
                <w:rFonts w:ascii="Times New Roman" w:hAnsi="Times New Roman"/>
                <w:sz w:val="24"/>
                <w:szCs w:val="24"/>
                <w:lang w:eastAsia="ru-RU"/>
              </w:rPr>
              <w:br/>
              <w:t xml:space="preserve">наружного воздуха на </w:t>
            </w:r>
            <w:r w:rsidRPr="00C11997">
              <w:rPr>
                <w:rFonts w:ascii="Times New Roman" w:hAnsi="Times New Roman"/>
                <w:sz w:val="24"/>
                <w:szCs w:val="24"/>
                <w:lang w:eastAsia="ru-RU"/>
              </w:rPr>
              <w:br/>
              <w:t>1 место</w:t>
            </w:r>
            <w:r w:rsidRPr="00C11997">
              <w:rPr>
                <w:rFonts w:ascii="Times New Roman" w:hAnsi="Times New Roman"/>
                <w:sz w:val="24"/>
                <w:szCs w:val="24"/>
                <w:lang w:eastAsia="ru-RU"/>
              </w:rPr>
              <w:br/>
            </w:r>
            <w:r w:rsidRPr="00C11997">
              <w:rPr>
                <w:rFonts w:ascii="Times New Roman" w:hAnsi="Times New Roman"/>
                <w:sz w:val="24"/>
                <w:szCs w:val="24"/>
                <w:lang w:eastAsia="ru-RU"/>
              </w:rPr>
              <w:br/>
            </w:r>
            <w:r w:rsidRPr="00C11997">
              <w:rPr>
                <w:rFonts w:ascii="Times New Roman" w:hAnsi="Times New Roman"/>
                <w:sz w:val="24"/>
                <w:szCs w:val="24"/>
                <w:lang w:eastAsia="ru-RU"/>
              </w:rPr>
              <w:br/>
              <w:t>То же</w:t>
            </w:r>
            <w:r w:rsidRPr="00C11997">
              <w:rPr>
                <w:rFonts w:ascii="Times New Roman" w:hAnsi="Times New Roman"/>
                <w:sz w:val="24"/>
                <w:szCs w:val="24"/>
                <w:lang w:eastAsia="ru-RU"/>
              </w:rPr>
              <w:br/>
              <w:t>1,5, но не менее 20</w:t>
            </w:r>
            <w:r w:rsidRPr="00C11997">
              <w:rPr>
                <w:rFonts w:ascii="Times New Roman" w:hAnsi="Times New Roman"/>
                <w:sz w:val="24"/>
                <w:szCs w:val="24"/>
                <w:lang w:eastAsia="ru-RU"/>
              </w:rPr>
              <w:br/>
              <w:t>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 xml:space="preserve">/ч наружного воздуха </w:t>
            </w:r>
            <w:r w:rsidRPr="00C11997">
              <w:rPr>
                <w:rFonts w:ascii="Times New Roman" w:hAnsi="Times New Roman"/>
                <w:sz w:val="24"/>
                <w:szCs w:val="24"/>
                <w:lang w:eastAsia="ru-RU"/>
              </w:rPr>
              <w:br/>
              <w:t>на 1 место</w:t>
            </w:r>
            <w:r w:rsidRPr="00C11997">
              <w:rPr>
                <w:rFonts w:ascii="Times New Roman" w:hAnsi="Times New Roman"/>
                <w:sz w:val="24"/>
                <w:szCs w:val="24"/>
                <w:lang w:eastAsia="ru-RU"/>
              </w:rPr>
              <w:br/>
              <w:t>То же</w:t>
            </w:r>
          </w:p>
        </w:tc>
      </w:tr>
    </w:tbl>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7.25. В школах и интернатах при школах температура воздуха, поддерживаемая в рабочее время в системе воздушного отопления, не должна превышать 40°С.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7.26. Удаление воздуха из учебных помещений школ следует предусматривать через рекреационные помещения и санитарные узлы, а также за счет эксфильтрации через наружное остекление с учетом требований </w:t>
      </w:r>
      <w:hyperlink r:id="rId133" w:history="1">
        <w:r w:rsidRPr="00C11997">
          <w:rPr>
            <w:rFonts w:ascii="Times New Roman" w:hAnsi="Times New Roman"/>
            <w:sz w:val="24"/>
            <w:szCs w:val="24"/>
            <w:u w:val="single"/>
            <w:lang w:eastAsia="ru-RU"/>
          </w:rPr>
          <w:t>СНиП 41-01</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приточной вентиляции с механическим побуждением или децентрализованным притоком в учебных помещениях следует предусматривать естественную вытяжную вентиляцию из расчета однократного и более обмена воздуха в 1 ч.</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воздушном отоплении вытяжные каналы из учебных помещений не предусматриваются.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7.27. Для воздушного отопления в школьных зданиях, совмещенного с вентиляцией, следует предусматривать автоматическое управление системами, в том числе поддержание в рабочее время в помещениях расчетной температуры и относительной влажности в пределах 40-60%, а также обеспечение в неучебное время температуры воздуха не ниже 15°С.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7.28. Воздухообмен в школьных столовых надлежит рассчитывать на поглощение избытков тепла, выделяемого технологическим оборудованием кухни. Подачу приточного воздуха в производственные помещения пищеблока не следует осуществлять через обеденный зал.</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Объем подаваемого наружного воздуха должен быть не менее 20м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на одно место в обеденном зале.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7.29. В школах с числом учащихся до 200 допускается устройство вентиляции без организованного механического притока.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7.30. Расчетную температуру воздуха и воздухообмен в учреждениях начального профессионального образования рекомендуется принимать по таблице 7.2, в учреждениях среднего профессионального образования и высших учебных заведениях рекомендуется принимать по таблице 7.3.</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7.3</w:t>
      </w:r>
    </w:p>
    <w:tbl>
      <w:tblPr>
        <w:tblW w:w="9679"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4539"/>
        <w:gridCol w:w="2319"/>
        <w:gridCol w:w="1396"/>
        <w:gridCol w:w="1425"/>
      </w:tblGrid>
      <w:tr w:rsidR="007F2221" w:rsidRPr="00790C68" w:rsidTr="00C11997">
        <w:trPr>
          <w:tblCellSpacing w:w="15" w:type="dxa"/>
          <w:jc w:val="center"/>
        </w:trPr>
        <w:tc>
          <w:tcPr>
            <w:tcW w:w="232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Помещения</w:t>
            </w:r>
          </w:p>
        </w:tc>
        <w:tc>
          <w:tcPr>
            <w:tcW w:w="1186"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Расчетная</w:t>
            </w:r>
            <w:r w:rsidRPr="00C11997">
              <w:rPr>
                <w:rFonts w:ascii="Times New Roman" w:hAnsi="Times New Roman"/>
                <w:sz w:val="24"/>
                <w:szCs w:val="24"/>
                <w:lang w:eastAsia="ru-RU"/>
              </w:rPr>
              <w:br/>
              <w:t>температура</w:t>
            </w:r>
            <w:r w:rsidRPr="00C11997">
              <w:rPr>
                <w:rFonts w:ascii="Times New Roman" w:hAnsi="Times New Roman"/>
                <w:sz w:val="24"/>
                <w:szCs w:val="24"/>
                <w:lang w:eastAsia="ru-RU"/>
              </w:rPr>
              <w:br/>
              <w:t>воздуха,</w:t>
            </w:r>
            <w:r w:rsidRPr="00C11997">
              <w:rPr>
                <w:rFonts w:ascii="Times New Roman" w:hAnsi="Times New Roman"/>
                <w:sz w:val="24"/>
                <w:szCs w:val="24"/>
                <w:lang w:eastAsia="ru-RU"/>
              </w:rPr>
              <w:br/>
              <w:t>°С</w:t>
            </w:r>
          </w:p>
        </w:tc>
        <w:tc>
          <w:tcPr>
            <w:tcW w:w="1423"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Кратность</w:t>
            </w:r>
            <w:r w:rsidRPr="00C11997">
              <w:rPr>
                <w:rFonts w:ascii="Times New Roman" w:hAnsi="Times New Roman"/>
                <w:sz w:val="24"/>
                <w:szCs w:val="24"/>
                <w:lang w:eastAsia="ru-RU"/>
              </w:rPr>
              <w:br/>
              <w:t>воздухообмена в 1 ч,</w:t>
            </w:r>
            <w:r w:rsidRPr="00C11997">
              <w:rPr>
                <w:rFonts w:ascii="Times New Roman" w:hAnsi="Times New Roman"/>
                <w:sz w:val="24"/>
                <w:szCs w:val="24"/>
                <w:lang w:eastAsia="ru-RU"/>
              </w:rPr>
              <w:br/>
              <w:t>не менее</w:t>
            </w:r>
          </w:p>
        </w:tc>
      </w:tr>
      <w:tr w:rsidR="007F2221" w:rsidRPr="00790C68" w:rsidTr="00C11997">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F2221" w:rsidRPr="00C11997" w:rsidRDefault="007F2221" w:rsidP="00C11997">
            <w:pPr>
              <w:spacing w:after="0" w:line="240" w:lineRule="auto"/>
              <w:rPr>
                <w:rFonts w:ascii="Times New Roman" w:hAnsi="Times New Roman"/>
                <w:sz w:val="24"/>
                <w:szCs w:val="24"/>
                <w:lang w:eastAsia="ru-RU"/>
              </w:rPr>
            </w:pPr>
          </w:p>
        </w:tc>
        <w:tc>
          <w:tcPr>
            <w:tcW w:w="7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приток</w:t>
            </w:r>
          </w:p>
        </w:tc>
        <w:tc>
          <w:tcPr>
            <w:tcW w:w="7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вытяжка</w:t>
            </w:r>
          </w:p>
        </w:tc>
      </w:tr>
      <w:tr w:rsidR="007F2221" w:rsidRPr="00790C68" w:rsidTr="00C11997">
        <w:trPr>
          <w:tblCellSpacing w:w="15" w:type="dxa"/>
          <w:jc w:val="center"/>
        </w:trPr>
        <w:tc>
          <w:tcPr>
            <w:tcW w:w="23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Аудитории, учебные кабинеты, лаборатории без выделения вредных веществ (неприятных запахов), залы курсового и дипломного проектирования, читальные залы, конференц-залы, актовые залы, служебные помещения</w:t>
            </w:r>
          </w:p>
        </w:tc>
        <w:tc>
          <w:tcPr>
            <w:tcW w:w="118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18</w:t>
            </w:r>
          </w:p>
        </w:tc>
        <w:tc>
          <w:tcPr>
            <w:tcW w:w="1423"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2, но не менее 20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наружного воздуха на 1 место</w:t>
            </w:r>
          </w:p>
        </w:tc>
      </w:tr>
      <w:tr w:rsidR="007F2221" w:rsidRPr="00790C68" w:rsidTr="00C11997">
        <w:trPr>
          <w:tblCellSpacing w:w="15" w:type="dxa"/>
          <w:jc w:val="center"/>
        </w:trPr>
        <w:tc>
          <w:tcPr>
            <w:tcW w:w="23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Лаборатории и другие помещения с выделением вредных и радиоактивных веществ, моечные при лабораториях с вытяжными шкафами</w:t>
            </w:r>
          </w:p>
        </w:tc>
        <w:tc>
          <w:tcPr>
            <w:tcW w:w="118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18</w:t>
            </w:r>
          </w:p>
        </w:tc>
        <w:tc>
          <w:tcPr>
            <w:tcW w:w="1423"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По расчету. В соответствии с технологическими заданиями</w:t>
            </w:r>
          </w:p>
        </w:tc>
      </w:tr>
      <w:tr w:rsidR="007F2221" w:rsidRPr="00790C68" w:rsidTr="00C11997">
        <w:trPr>
          <w:tblCellSpacing w:w="15" w:type="dxa"/>
          <w:jc w:val="center"/>
        </w:trPr>
        <w:tc>
          <w:tcPr>
            <w:tcW w:w="23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Лаборатории с приборами повышенной точности</w:t>
            </w:r>
          </w:p>
        </w:tc>
        <w:tc>
          <w:tcPr>
            <w:tcW w:w="118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20</w:t>
            </w:r>
          </w:p>
        </w:tc>
        <w:tc>
          <w:tcPr>
            <w:tcW w:w="1423"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По расчету. В соответствии с технологическими заданиями</w:t>
            </w:r>
          </w:p>
        </w:tc>
      </w:tr>
      <w:tr w:rsidR="007F2221" w:rsidRPr="00790C68" w:rsidTr="00C11997">
        <w:trPr>
          <w:tblCellSpacing w:w="15" w:type="dxa"/>
          <w:jc w:val="center"/>
        </w:trPr>
        <w:tc>
          <w:tcPr>
            <w:tcW w:w="23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Моечные лабораторной посуды без вытяжных шкафов</w:t>
            </w:r>
          </w:p>
        </w:tc>
        <w:tc>
          <w:tcPr>
            <w:tcW w:w="118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18</w:t>
            </w:r>
          </w:p>
        </w:tc>
        <w:tc>
          <w:tcPr>
            <w:tcW w:w="70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w:t>
            </w:r>
          </w:p>
        </w:tc>
        <w:tc>
          <w:tcPr>
            <w:tcW w:w="7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7.31. При использовании в помещениях видеодисплейных терминалов и ПЭВМ следует учитывать требования </w:t>
      </w:r>
      <w:hyperlink r:id="rId134" w:anchor="10000" w:history="1">
        <w:r w:rsidRPr="00C11997">
          <w:rPr>
            <w:rFonts w:ascii="Times New Roman" w:hAnsi="Times New Roman"/>
            <w:sz w:val="24"/>
            <w:szCs w:val="24"/>
            <w:u w:val="single"/>
            <w:lang w:eastAsia="ru-RU"/>
          </w:rPr>
          <w:t>СанПиН 2.2.2/2.4.1340</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7.32. В актовых залах и аудиториях на 150 мест и более зданий высших учебных заведений, размещаемых в III и IV климатических районах, при наличии технико-экономических обоснований следует принимать оптимальные параметры воздушной среды, а в остальных климатических районах - допустимые параметры, предусмотренные </w:t>
      </w:r>
      <w:hyperlink r:id="rId135" w:history="1">
        <w:r w:rsidRPr="00C11997">
          <w:rPr>
            <w:rFonts w:ascii="Times New Roman" w:hAnsi="Times New Roman"/>
            <w:sz w:val="24"/>
            <w:szCs w:val="24"/>
            <w:u w:val="single"/>
            <w:lang w:eastAsia="ru-RU"/>
          </w:rPr>
          <w:t>СНиП 41-01</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7.33. Воздухообмен обеденного зала и других помещений для посетителей следует максимально изолировать от воздухообмена производственных помещений предприятий общественного питания.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7.34. Системы приточно-вытяжной вентиляции следует предусматривать раздельными для помещений зрительного и клубного комплексов, помещений обслуживания сцены (эстрады), а также административно-хозяйственных помещений, мастерских и складов.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кинотеатрах с непрерывным кинопоказом; в общедосуговых клубах и клубах общей вместимостью до 375 человек указанное разделение систем допускается не предусматривать.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7.35. В зрительном зале клуба или театра с глубинной колосниковой сценой количество удаляемого воздуха должно составлять 90% приточного (включая рециркуляцию) для обеспечения 10% подпора в зале; через сцену следует удалять не более 17% общего объема удаляемого из зала воздуха.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7.36. В зрительных залах кинотеатров, клубов и театров в зонах размещения зрителей должны быть обеспечены параметры воздуха системой вентиляции или кондиционирования воздуха в соответствии с требованиями таблицы 7.4.</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7.4</w:t>
      </w:r>
    </w:p>
    <w:tbl>
      <w:tblPr>
        <w:tblW w:w="1003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441"/>
        <w:gridCol w:w="1891"/>
        <w:gridCol w:w="2611"/>
        <w:gridCol w:w="3094"/>
      </w:tblGrid>
      <w:tr w:rsidR="007F2221" w:rsidRPr="00790C68" w:rsidTr="00C11997">
        <w:trPr>
          <w:tblCellSpacing w:w="15" w:type="dxa"/>
          <w:jc w:val="center"/>
        </w:trPr>
        <w:tc>
          <w:tcPr>
            <w:tcW w:w="1205"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Помещения</w:t>
            </w:r>
          </w:p>
        </w:tc>
        <w:tc>
          <w:tcPr>
            <w:tcW w:w="935"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Расчетная температура</w:t>
            </w:r>
            <w:r w:rsidRPr="00C11997">
              <w:rPr>
                <w:rFonts w:ascii="Times New Roman" w:hAnsi="Times New Roman"/>
                <w:sz w:val="24"/>
                <w:szCs w:val="24"/>
                <w:lang w:eastAsia="ru-RU"/>
              </w:rPr>
              <w:br/>
              <w:t>воздуха,</w:t>
            </w:r>
            <w:r w:rsidRPr="00C11997">
              <w:rPr>
                <w:rFonts w:ascii="Times New Roman" w:hAnsi="Times New Roman"/>
                <w:sz w:val="24"/>
                <w:szCs w:val="24"/>
                <w:lang w:eastAsia="ru-RU"/>
              </w:rPr>
              <w:br/>
              <w:t>°С</w:t>
            </w:r>
          </w:p>
        </w:tc>
        <w:tc>
          <w:tcPr>
            <w:tcW w:w="1297"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Кратность</w:t>
            </w:r>
            <w:r w:rsidRPr="00C11997">
              <w:rPr>
                <w:rFonts w:ascii="Times New Roman" w:hAnsi="Times New Roman"/>
                <w:sz w:val="24"/>
                <w:szCs w:val="24"/>
                <w:lang w:eastAsia="ru-RU"/>
              </w:rPr>
              <w:br/>
              <w:t>воздухообмена в</w:t>
            </w:r>
            <w:r w:rsidRPr="00C11997">
              <w:rPr>
                <w:rFonts w:ascii="Times New Roman" w:hAnsi="Times New Roman"/>
                <w:sz w:val="24"/>
                <w:szCs w:val="24"/>
                <w:lang w:eastAsia="ru-RU"/>
              </w:rPr>
              <w:br/>
              <w:t>1 ч, не менее</w:t>
            </w:r>
          </w:p>
        </w:tc>
        <w:tc>
          <w:tcPr>
            <w:tcW w:w="1488"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Дополнительные указания</w:t>
            </w:r>
          </w:p>
        </w:tc>
      </w:tr>
      <w:tr w:rsidR="007F2221" w:rsidRPr="00790C68" w:rsidTr="00C11997">
        <w:trPr>
          <w:tblCellSpacing w:w="15" w:type="dxa"/>
          <w:jc w:val="center"/>
        </w:trPr>
        <w:tc>
          <w:tcPr>
            <w:tcW w:w="1205"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Зрительный зал вместимостью 800 мест и более с эстрадой, вместимостью 600 мест и более со сценой</w:t>
            </w:r>
          </w:p>
        </w:tc>
        <w:tc>
          <w:tcPr>
            <w:tcW w:w="935"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19</w:t>
            </w:r>
          </w:p>
        </w:tc>
        <w:tc>
          <w:tcPr>
            <w:tcW w:w="1297"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2, но не менее 20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притока наружного воздуха на 1 зрителя</w:t>
            </w:r>
          </w:p>
        </w:tc>
        <w:tc>
          <w:tcPr>
            <w:tcW w:w="1488"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xml:space="preserve">В холодный период года: </w:t>
            </w:r>
            <w:r w:rsidRPr="00C11997">
              <w:rPr>
                <w:rFonts w:ascii="Times New Roman" w:hAnsi="Times New Roman"/>
                <w:sz w:val="24"/>
                <w:szCs w:val="24"/>
                <w:lang w:eastAsia="ru-RU"/>
              </w:rPr>
              <w:br/>
              <w:t>для отопления кинотеатров* - 14°С;</w:t>
            </w:r>
            <w:r w:rsidRPr="00C11997">
              <w:rPr>
                <w:rFonts w:ascii="Times New Roman" w:hAnsi="Times New Roman"/>
                <w:sz w:val="24"/>
                <w:szCs w:val="24"/>
                <w:lang w:eastAsia="ru-RU"/>
              </w:rPr>
              <w:br/>
              <w:t>относительная влажность - 40-45% при расчетной температуре наружного воздуха по параметрам Б.</w:t>
            </w:r>
            <w:r w:rsidRPr="00C11997">
              <w:rPr>
                <w:rFonts w:ascii="Times New Roman" w:hAnsi="Times New Roman"/>
                <w:sz w:val="24"/>
                <w:szCs w:val="24"/>
                <w:lang w:eastAsia="ru-RU"/>
              </w:rPr>
              <w:br/>
              <w:t>В теплый период года:</w:t>
            </w:r>
            <w:r w:rsidRPr="00C11997">
              <w:rPr>
                <w:rFonts w:ascii="Times New Roman" w:hAnsi="Times New Roman"/>
                <w:sz w:val="24"/>
                <w:szCs w:val="24"/>
                <w:lang w:eastAsia="ru-RU"/>
              </w:rPr>
              <w:br/>
              <w:t>относительная влажность- 50-55 % при расчетной температуре наружного воздуха по параметрам Б</w:t>
            </w:r>
          </w:p>
        </w:tc>
      </w:tr>
      <w:tr w:rsidR="007F2221" w:rsidRPr="00790C68" w:rsidTr="00C11997">
        <w:trPr>
          <w:tblCellSpacing w:w="15" w:type="dxa"/>
          <w:jc w:val="center"/>
        </w:trPr>
        <w:tc>
          <w:tcPr>
            <w:tcW w:w="1205"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Зрительный зал вместимостью до 800 мест с эстрадой, вместимостью до 600 мест со сценой</w:t>
            </w:r>
          </w:p>
        </w:tc>
        <w:tc>
          <w:tcPr>
            <w:tcW w:w="935"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19</w:t>
            </w:r>
          </w:p>
        </w:tc>
        <w:tc>
          <w:tcPr>
            <w:tcW w:w="1297"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То же</w:t>
            </w:r>
          </w:p>
        </w:tc>
        <w:tc>
          <w:tcPr>
            <w:tcW w:w="1488"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В холодный период года:</w:t>
            </w:r>
            <w:r w:rsidRPr="00C11997">
              <w:rPr>
                <w:rFonts w:ascii="Times New Roman" w:hAnsi="Times New Roman"/>
                <w:sz w:val="24"/>
                <w:szCs w:val="24"/>
                <w:lang w:eastAsia="ru-RU"/>
              </w:rPr>
              <w:br/>
              <w:t>для отопления кинотеатров* - 14°С;</w:t>
            </w:r>
            <w:r w:rsidRPr="00C11997">
              <w:rPr>
                <w:rFonts w:ascii="Times New Roman" w:hAnsi="Times New Roman"/>
                <w:sz w:val="24"/>
                <w:szCs w:val="24"/>
                <w:lang w:eastAsia="ru-RU"/>
              </w:rPr>
              <w:br/>
              <w:t>В теплый период года:</w:t>
            </w:r>
            <w:r w:rsidRPr="00C11997">
              <w:rPr>
                <w:rFonts w:ascii="Times New Roman" w:hAnsi="Times New Roman"/>
                <w:sz w:val="24"/>
                <w:szCs w:val="24"/>
                <w:lang w:eastAsia="ru-RU"/>
              </w:rPr>
              <w:br/>
              <w:t>не более чем на 3°С выше температуры наружного воздуха по параметрам А (для IV климатического района для залов вместимостью 200 мест и</w:t>
            </w:r>
            <w:r w:rsidRPr="00C11997">
              <w:rPr>
                <w:rFonts w:ascii="Times New Roman" w:hAnsi="Times New Roman"/>
                <w:sz w:val="24"/>
                <w:szCs w:val="24"/>
                <w:lang w:eastAsia="ru-RU"/>
              </w:rPr>
              <w:br/>
              <w:t>более по аналогии со зрительным залом на 600 мест и более)</w:t>
            </w:r>
          </w:p>
        </w:tc>
      </w:tr>
      <w:tr w:rsidR="007F2221" w:rsidRPr="00790C68" w:rsidTr="00C11997">
        <w:trPr>
          <w:tblCellSpacing w:w="15" w:type="dxa"/>
          <w:jc w:val="center"/>
        </w:trPr>
        <w:tc>
          <w:tcPr>
            <w:tcW w:w="1205"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Сцена, арьерсцена, карман</w:t>
            </w:r>
          </w:p>
        </w:tc>
        <w:tc>
          <w:tcPr>
            <w:tcW w:w="935"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20</w:t>
            </w:r>
          </w:p>
        </w:tc>
        <w:tc>
          <w:tcPr>
            <w:tcW w:w="1297"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w:t>
            </w:r>
          </w:p>
        </w:tc>
        <w:tc>
          <w:tcPr>
            <w:tcW w:w="1488"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w:t>
            </w:r>
          </w:p>
        </w:tc>
      </w:tr>
      <w:tr w:rsidR="007F2221" w:rsidRPr="00790C68" w:rsidTr="00C11997">
        <w:trPr>
          <w:tblCellSpacing w:w="15" w:type="dxa"/>
          <w:jc w:val="center"/>
        </w:trPr>
        <w:tc>
          <w:tcPr>
            <w:tcW w:w="4970" w:type="pct"/>
            <w:gridSpan w:val="4"/>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В случаях, когда в кинотеатрах не предусматривается гардероб для зрителей</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7.37. В хранилищах редких книг и рукописей, а также в хранилищах библиотек с объемом фонда 1 млн. единиц хранения и более и в хранилищах архивов I группы следует предусматривать кондиционирование воздуха.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7.38. В читальных, лекционных залах и помещениях хранилищ научных библиотек с фондом 200 тыс. единиц хранения и более допускается применять воздушное отопление, совмещенное с приточной вентиляцией или с системой кондиционирования воздуха.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7.39. В помещениях хранилищ, архивов вместимостью более 300 тыс. единиц хранения следует применять, как правило, воздушное отопление, совмещенное с приточной вентиляцией или с системой кондиционирования воздуха. В остальных помещениях зданий архивов следует предусматривать водяное отопление.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7.40. Для помещений хранилищ, читальных и лекционных залов в зданиях библиотек с фондом 200 тыс. единиц хранения и более следует предусматривать раздельные приточные системы вентиляции.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7.41. В массовых библиотеках с фондом до 50 тыс. единиц хранения при размещении зоны читательских мест совместно с зоной книжных фондов и обслуживания читателей в одном помещении и в архивах вместимостью до 300 тыс. единиц хранения допускается устройство естественной вентиляции из расчета не менее однократного воздухообмена.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7.42. В хранилищах, лекционных и читальных залах библиотек с фондом 200 тыс. единиц хранения и более, а также в хранилищах архивов следует предусматривать рециркуляцию воздуха.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Объем наружного воздуха надлежит определять расчетом. В помещениях хранилищ он не должен превышать 10% общего объема подаваемого воздуха. В читальных и лекционных залах объем притока наружного воздуха должен быть не менее 20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на 1 чел.</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7.43. Для лекционных залов, читальных залов и хранилищ библиотек допускается устройство вытяжной вентиляции с естественным побуждением.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7.44. Для хранилищ библиотек должны быть предусмотрены очистка от пыли наружного и обеззараживание рециркуляционного воздуха до предельно допустимой концентрации микроорганизмов в воздухе помещения, определенной технологическим заданием.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Объем удаляемого воздуха следует определять из расчета шестикратного обмена в 1 ч по большому хранилищу.</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библиотеках и архивах расчетную температуру воздуха следует принимать равной 18°С. Кратность воздухообмена в 1 ч следует принимать 2, но не менее 20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наружного воздуха на 1 место. Относительная влажность воздуха в зданиях библиотек и архивов должна быть не более 55%.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7.45. В магазинах торговой площадью до 250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xml:space="preserve"> допускается предусматривать вентиляцию с естественным побуждением.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7.46. Расчетная температура воздуха в помещениях магазинов принимается по технологическому заданию. Кратность воздухообмена в магазинах следует принимать не менее 1 в ч.</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7.47. В спортивных и физкультурно-оздоровительных сооружениях подвижность воздуха в зонах нахождения занимающихся не должна превышать, м/с: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залах ванн бассейнов (в том числе оздоровительного плавания и обучения не умеющих плавать) - 0,2;</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спортивных залах для борьбы, настольного тенниса, в крытых катках и залах гребных бассейнов - 0,3;</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остальных спортивных залах, залах для подготовительных занятий в бассейнах и помещениях для физкультурно-оздоровительных занятий - 0,5.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7.48. Относительную влажность воздуха следует принимать, %:</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спортивных залах без мест для зрителей, в помещениях для физкультурно-оздоровительных занятий и в залах для подготовительных занятий в бассейнах - 30-60;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залах ванн бассейнов (в том числе гребных) - 50-60.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Нижние пределы относительной влажности приведены для холодного периода года при температурах, указанных в таблице 7.5.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теплотехническом расчете ограждающих конструкций залов ванн бассейнов относительную влажность следует принимать 67%, а температуру - +27°С.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применении клеенодеревянных конструкций в зоне их расположения должна круглосуточно и круглогодично обеспечиваться относительная влажность не менее 45%, а температура не должна превышать 35°С.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7.49. Расчетную температуру воздуха и кратность воздухообмена следует принимать по таблице 7.5.</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7.5</w:t>
      </w:r>
    </w:p>
    <w:tbl>
      <w:tblPr>
        <w:tblW w:w="1020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552"/>
        <w:gridCol w:w="4820"/>
        <w:gridCol w:w="2832"/>
      </w:tblGrid>
      <w:tr w:rsidR="007F2221" w:rsidRPr="00790C68" w:rsidTr="00C11997">
        <w:trPr>
          <w:tblCellSpacing w:w="15" w:type="dxa"/>
          <w:jc w:val="center"/>
        </w:trPr>
        <w:tc>
          <w:tcPr>
            <w:tcW w:w="1228"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Помещения</w:t>
            </w:r>
          </w:p>
        </w:tc>
        <w:tc>
          <w:tcPr>
            <w:tcW w:w="2347"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Расчетная температура</w:t>
            </w:r>
            <w:r w:rsidRPr="00C11997">
              <w:rPr>
                <w:rFonts w:ascii="Times New Roman" w:hAnsi="Times New Roman"/>
                <w:sz w:val="24"/>
                <w:szCs w:val="24"/>
                <w:lang w:eastAsia="ru-RU"/>
              </w:rPr>
              <w:br/>
              <w:t>воздуха и влажности</w:t>
            </w:r>
          </w:p>
        </w:tc>
        <w:tc>
          <w:tcPr>
            <w:tcW w:w="136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Кратность</w:t>
            </w:r>
            <w:r w:rsidRPr="00C11997">
              <w:rPr>
                <w:rFonts w:ascii="Times New Roman" w:hAnsi="Times New Roman"/>
                <w:sz w:val="24"/>
                <w:szCs w:val="24"/>
                <w:lang w:eastAsia="ru-RU"/>
              </w:rPr>
              <w:br/>
              <w:t>воздухообмена в 1 ч,</w:t>
            </w:r>
            <w:r w:rsidRPr="00C11997">
              <w:rPr>
                <w:rFonts w:ascii="Times New Roman" w:hAnsi="Times New Roman"/>
                <w:sz w:val="24"/>
                <w:szCs w:val="24"/>
                <w:lang w:eastAsia="ru-RU"/>
              </w:rPr>
              <w:br/>
              <w:t>не менее</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 xml:space="preserve">Спортивные залы с трибунами более 800 мест, крытые катки с трибунами для зрителей </w:t>
            </w:r>
          </w:p>
        </w:tc>
        <w:tc>
          <w:tcPr>
            <w:tcW w:w="2347"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В холодный период года: - +18°С при относительной влажности 30-45% и расчетной температуре наружного воздуха по параметрам Б; В теплый период года – не выше +26°С (на крытых катках не выше +25°С) при относительной влажности не более 60% (на катках не более 55%) и расчетной температуре наружного воздуха по параметрам Б</w:t>
            </w:r>
          </w:p>
        </w:tc>
        <w:tc>
          <w:tcPr>
            <w:tcW w:w="1366"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2, но не менее 80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притока наружного воздуха на 1 занимающегося и не менее 20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на 1 зрителя</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Спортивные залы с трибунами на 800 мест и менее</w:t>
            </w:r>
          </w:p>
        </w:tc>
        <w:tc>
          <w:tcPr>
            <w:tcW w:w="2347"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+18°С - в холодный период года</w:t>
            </w:r>
          </w:p>
        </w:tc>
        <w:tc>
          <w:tcPr>
            <w:tcW w:w="1366"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2, но не менее 80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притока наружного воздуха на 1 занимающегося и не</w:t>
            </w:r>
            <w:r w:rsidRPr="00C11997">
              <w:rPr>
                <w:rFonts w:ascii="Times New Roman" w:hAnsi="Times New Roman"/>
                <w:sz w:val="24"/>
                <w:szCs w:val="24"/>
                <w:lang w:eastAsia="ru-RU"/>
              </w:rPr>
              <w:br/>
              <w:t>менее 20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на 1 зрителя</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Залы ванн бассейнов (в том</w:t>
            </w:r>
            <w:r w:rsidRPr="00C11997">
              <w:rPr>
                <w:rFonts w:ascii="Times New Roman" w:hAnsi="Times New Roman"/>
                <w:sz w:val="24"/>
                <w:szCs w:val="24"/>
                <w:lang w:eastAsia="ru-RU"/>
              </w:rPr>
              <w:br/>
              <w:t>числе для оздоровительного плавания и обучения не умеющих плавать) с местами для зрителей или без них</w:t>
            </w:r>
          </w:p>
        </w:tc>
        <w:tc>
          <w:tcPr>
            <w:tcW w:w="2347"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На 1-2°С выше температуры воды в ванне</w:t>
            </w:r>
          </w:p>
        </w:tc>
        <w:tc>
          <w:tcPr>
            <w:tcW w:w="1366"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2, но не менее 80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притока наружного воздуха на 1 занимающегося и не менее 20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на 1 зрителя</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Спортивные залы без мест для зрителей</w:t>
            </w:r>
          </w:p>
        </w:tc>
        <w:tc>
          <w:tcPr>
            <w:tcW w:w="2347"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+15°С</w:t>
            </w:r>
          </w:p>
        </w:tc>
        <w:tc>
          <w:tcPr>
            <w:tcW w:w="1366"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2, но не менее 80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притока наружного воздуха на 1 занимающегося</w:t>
            </w:r>
          </w:p>
        </w:tc>
      </w:tr>
      <w:tr w:rsidR="007F2221" w:rsidRPr="00790C68" w:rsidTr="00C11997">
        <w:trPr>
          <w:tblCellSpacing w:w="15" w:type="dxa"/>
          <w:jc w:val="center"/>
        </w:trPr>
        <w:tc>
          <w:tcPr>
            <w:tcW w:w="1228"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Залы для подготовительных занятий в бассейнах, хореографические классы, помещения для физкультурно-оздоровительных занятий</w:t>
            </w:r>
          </w:p>
        </w:tc>
        <w:tc>
          <w:tcPr>
            <w:tcW w:w="2347"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+19°С</w:t>
            </w:r>
          </w:p>
        </w:tc>
        <w:tc>
          <w:tcPr>
            <w:tcW w:w="1366" w:type="pct"/>
            <w:tcMar>
              <w:top w:w="15" w:type="dxa"/>
              <w:left w:w="15" w:type="dxa"/>
              <w:bottom w:w="15" w:type="dxa"/>
              <w:right w:w="15" w:type="dxa"/>
            </w:tcMa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2, но не менее 80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притока наружного воздуха на 1 занимающегося</w:t>
            </w:r>
          </w:p>
        </w:tc>
      </w:tr>
    </w:tbl>
    <w:p w:rsidR="007F2221" w:rsidRPr="00C11997" w:rsidRDefault="007F2221" w:rsidP="00C11997">
      <w:pPr>
        <w:spacing w:after="0" w:line="240" w:lineRule="auto"/>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системах воздушного отопления спортивных залов, совмещенных с вентиляцией и кондиционированием воздуха, допускается применение рециркуляции с обеспечением обеззараживания воздуха.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7.50. Расчет воздухообмена в универсальных залах с ледовой ареной и с местами для зрителей следует выполнять для следующих эксплуатационных режимов функционирования: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соревнование на ледовой площадке со зрителями;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соревнование или зрелище со зрителями без использования льда;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тренировка на льду без зрителей.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спортивных залах безо льда и в залах ванн бассейнов с местами для зрителей расчет воздухообмена следует выполнять для двух режимов - со зрителями и без них.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7.51. Системы отопления следует предусматривать для зданий и сооружений отдыха и туризма круглогодичного функционирования, а также следующих помещений зданий летнего функционирования: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изоляторов и медицинских пунктов во всех климатических районах, за исключением IV;</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помещений детских оздоровительных лагерей.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жилых комнатах и обеденных залах летних домов отдыха, турбаз и пансионатов, проектируемых для I и II климатических районов, допускается предусматривать отопление в соответствии с заданием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7.52. Вытяжную вентиляцию из спальных комнат санаториев и учреждений отдыха рекомендуется предусматривать с естественным побуждением.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жилых комнатах учреждений отдыха для IV климатического района рекомендуется предусматривать вытяжную вентиляцию с механическим побуждением.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7.53. Удаление воздуха из жилых комнат и номеров, имеющих санитарные узлы, следует предусматривать через санитарные узлы с устройством переточных решеток в нижней части санузлов.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7.54. В гостиницах высших разрядов ("пять звезд", "четыре звезды"), размещаемых в любом климатическом районе, должны быть предусмотрены кондиционирование воздуха в обеденных залах и в производственных помещениях предприятий общественного питания при значительных тепловыделениях, а также приточно-вытяжная вентиляция в остальных служебных помещениях.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7.55. Вентиляция в зданиях больниц должна исключать перетоки воздушных масс из помещений с более низкими требованиями к чистоте в помещения с более высокими требованиями к чистоте воздуха.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помещениях операционных, палат интенсивной терапии, ожоговых палат и подобных помещений с высокими требованиями к чистоте воздуха допускается использовать рециркуляцию воздуха дополнительно к нормативному объему подачи свежего воздуха.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Подвижность воздуха в помещении должна быть не более 0,3 м/с.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7.56. Кондиционирование воздуха является обязательным в операционных, наркозных, предродовых, родовых, послеоперационных палатах, реанимационных залах, палатах интенсивной терапии, в однокоечных и двухкоечных палатах для больных с ожогами, в палатах для грудных, новорожденных, недоношенных, травмированных детей, в залах барокамер, а также в стерильной зоне вивариев для животных.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Воздух, подаваемый в помещения лечебных учреждений (операционные, палаты интенсивной терапии, ожоговые палаты и подобные помещения) с высокими требованиями к чистоте воздуха, а также рециркуляционный воздух должен обрабатываться устройствами обеззараживания воздуха, обеспечивающими эффективность инактивации микроорганизмов и вирусов, находящихся в обрабатываемом воздухе, не менее 95%.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инфекционных, в т.ч. туберкулезных, отделениях вытяжная вентиляция с механическим побуждением устраивается посредством индивидуальных каналов в каждом боксе и полубоксе и должна быть оборудована устройствами обеззараживания воздуха и антибактериальными фильтрами.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7.57. В палатах отделений больниц в сельских населенных пунктах увлажнение воздуха в приточных вентиляционных установках допускается не предусматривать.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7.58. При устройстве систем вентиляции и кондиционирования вокзалов следует руководствоваться требованиями </w:t>
      </w:r>
      <w:hyperlink r:id="rId136" w:anchor="10000" w:history="1">
        <w:r w:rsidRPr="00C11997">
          <w:rPr>
            <w:rFonts w:ascii="Times New Roman" w:hAnsi="Times New Roman"/>
            <w:sz w:val="24"/>
            <w:szCs w:val="24"/>
            <w:u w:val="single"/>
            <w:lang w:eastAsia="ru-RU"/>
          </w:rPr>
          <w:t>СанПиН 2.1.3.1375</w:t>
        </w:r>
      </w:hyperlink>
      <w:r w:rsidRPr="00C11997">
        <w:rPr>
          <w:rFonts w:ascii="Times New Roman" w:hAnsi="Times New Roman"/>
          <w:sz w:val="24"/>
          <w:szCs w:val="24"/>
          <w:lang w:eastAsia="ru-RU"/>
        </w:rPr>
        <w:t xml:space="preserve"> и </w:t>
      </w:r>
      <w:hyperlink r:id="rId137" w:anchor="10000" w:history="1">
        <w:r w:rsidRPr="00C11997">
          <w:rPr>
            <w:rFonts w:ascii="Times New Roman" w:hAnsi="Times New Roman"/>
            <w:sz w:val="24"/>
            <w:szCs w:val="24"/>
            <w:u w:val="single"/>
            <w:lang w:eastAsia="ru-RU"/>
          </w:rPr>
          <w:t>СП 2.5.1198</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Рециркуляционный воздух следует использовать в объеме, не превышающем 30% подаваемого в помещение воздуха.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Рециркуляционный воздух должен обрабатываться устройствами обеззараживания воздуха, обеспечивающими эффективность инактивации микроорганизмов и вирусов, находящихся в обрабатываемом воздухе, не менее 95%.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Относительная влажность воздуха должна быть в пределах 30-60%.</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Механическая приточная вентиляция должна подавать в помещение не менее 30 м</w:t>
      </w:r>
      <w:r w:rsidRPr="00C11997">
        <w:rPr>
          <w:rFonts w:ascii="Times New Roman" w:hAnsi="Times New Roman"/>
          <w:sz w:val="24"/>
          <w:szCs w:val="24"/>
          <w:vertAlign w:val="superscript"/>
          <w:lang w:eastAsia="ru-RU"/>
        </w:rPr>
        <w:t>3</w:t>
      </w:r>
      <w:r w:rsidRPr="00C11997">
        <w:rPr>
          <w:rFonts w:ascii="Times New Roman" w:hAnsi="Times New Roman"/>
          <w:sz w:val="24"/>
          <w:szCs w:val="24"/>
          <w:lang w:eastAsia="ru-RU"/>
        </w:rPr>
        <w:t>/ч наружного воздуха на 1 человека.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7.59. Для помещений, не оборудованных системой механической приточной вентиляции, следует предусматривать открывающиеся регулируемые форточки или воздушные клапаны для подачи наружного воздуха, размещаемые на высоте не менее 2 м от пола.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7.60. Подачу приточного воздуха следует предусматривать непосредственно в помещения с выделениями вредных веществ в объеме 90% количества воздуха, удаляемого вытяжными системами, остальное количество воздуха (10%) - в коридор или холл.</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7.61. Удаление воздуха из рабочих помещений площадью менее 35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xml:space="preserve"> допускается предусматривать за счет перетекания воздуха в коридор.</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7.62. Вытяжную вентиляцию с естественным побуждением допускается предусматривать в помещениях зданий с расчетным количеством менее 300 человек и высотой 1-3 этажа.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7.63. В макетных мастерских и других помещениях, где возможно выделение в воздух пыли и аэрозолей, объем воздуха, удаляемого через вытяжной шкаф, следует определять в зависимости от скорости движения воздуха в расчетном проеме шкафа согласно таблице 7.6.</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Таблица 7.6</w:t>
      </w:r>
    </w:p>
    <w:tbl>
      <w:tblPr>
        <w:tblW w:w="1062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312"/>
        <w:gridCol w:w="5313"/>
      </w:tblGrid>
      <w:tr w:rsidR="007F2221" w:rsidRPr="00790C68" w:rsidTr="00C11997">
        <w:trPr>
          <w:tblCellSpacing w:w="15" w:type="dxa"/>
          <w:jc w:val="center"/>
        </w:trPr>
        <w:tc>
          <w:tcPr>
            <w:tcW w:w="247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Класс опасности вредных веществ в рабочей зоне (по </w:t>
            </w:r>
            <w:hyperlink r:id="rId138" w:history="1">
              <w:r w:rsidRPr="00C11997">
                <w:rPr>
                  <w:rFonts w:ascii="Times New Roman" w:hAnsi="Times New Roman"/>
                  <w:sz w:val="24"/>
                  <w:szCs w:val="24"/>
                  <w:u w:val="single"/>
                  <w:lang w:eastAsia="ru-RU"/>
                </w:rPr>
                <w:t>ГН 2.2.5.686</w:t>
              </w:r>
            </w:hyperlink>
            <w:r w:rsidRPr="00C11997">
              <w:rPr>
                <w:rFonts w:ascii="Times New Roman" w:hAnsi="Times New Roman"/>
                <w:sz w:val="24"/>
                <w:szCs w:val="24"/>
                <w:lang w:eastAsia="ru-RU"/>
              </w:rPr>
              <w:t>)</w:t>
            </w:r>
          </w:p>
        </w:tc>
        <w:tc>
          <w:tcPr>
            <w:tcW w:w="247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Скорость движения воздуха в расчетном </w:t>
            </w:r>
            <w:r w:rsidRPr="00C11997">
              <w:rPr>
                <w:rFonts w:ascii="Times New Roman" w:hAnsi="Times New Roman"/>
                <w:sz w:val="24"/>
                <w:szCs w:val="24"/>
                <w:lang w:eastAsia="ru-RU"/>
              </w:rPr>
              <w:br/>
              <w:t>проеме шкафа, м/с (не менее)</w:t>
            </w:r>
          </w:p>
        </w:tc>
      </w:tr>
      <w:tr w:rsidR="007F2221" w:rsidRPr="00790C68" w:rsidTr="00C11997">
        <w:trPr>
          <w:tblCellSpacing w:w="15" w:type="dxa"/>
          <w:jc w:val="center"/>
        </w:trPr>
        <w:tc>
          <w:tcPr>
            <w:tcW w:w="247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4-й</w:t>
            </w:r>
          </w:p>
        </w:tc>
        <w:tc>
          <w:tcPr>
            <w:tcW w:w="247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0,5</w:t>
            </w:r>
          </w:p>
        </w:tc>
      </w:tr>
      <w:tr w:rsidR="007F2221" w:rsidRPr="00790C68" w:rsidTr="00C11997">
        <w:trPr>
          <w:tblCellSpacing w:w="15" w:type="dxa"/>
          <w:jc w:val="center"/>
        </w:trPr>
        <w:tc>
          <w:tcPr>
            <w:tcW w:w="247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3-й</w:t>
            </w:r>
          </w:p>
        </w:tc>
        <w:tc>
          <w:tcPr>
            <w:tcW w:w="247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0,7</w:t>
            </w:r>
          </w:p>
        </w:tc>
      </w:tr>
      <w:tr w:rsidR="007F2221" w:rsidRPr="00790C68" w:rsidTr="00C11997">
        <w:trPr>
          <w:tblCellSpacing w:w="15" w:type="dxa"/>
          <w:jc w:val="center"/>
        </w:trPr>
        <w:tc>
          <w:tcPr>
            <w:tcW w:w="247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1-й и 2-й</w:t>
            </w:r>
          </w:p>
        </w:tc>
        <w:tc>
          <w:tcPr>
            <w:tcW w:w="2479" w:type="pct"/>
            <w:tcMar>
              <w:top w:w="15" w:type="dxa"/>
              <w:left w:w="15" w:type="dxa"/>
              <w:bottom w:w="15" w:type="dxa"/>
              <w:right w:w="15" w:type="dxa"/>
            </w:tcMa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w:t>
            </w:r>
          </w:p>
        </w:tc>
      </w:tr>
    </w:tbl>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работах, связанных с выделением в воздух взрывоопасных веществ, скорость движения воздуха в расчетном проеме вытяжного шкафа следует принимать 1 м/с.</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7.64. Гидростатический напор в системе хозяйственно-питьевого и хозяйственно-противопожарного водопровода на отметке наиболее низко расположенного санитарно-технического прибора должен быть не более 4 атм. В системе хозяйственно-противопожарного водопровода на время тушения пожара допускается повышать напор не более чем до 6 атм. на отметке наиболее низко расположенного санитарно-технического прибора.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Гидростатический напор на отметке наиболее низко расположенного пожарного крана в системе раздельного противопожарного водопровода, а также в схемах, где пожарные стояки используются для подачи транзитных хозяйственно-питьевых расходов воды на верхний этаж (в схемах с верхней разводкой), не должен превышать 9 атм. в режиме пожаротушения.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7.65. Для обеспечения нормативных требований в части допустимых давлений воды у санитарно-технических приборов, рационального использования воды и энергетических ресурсов необходимо предусматривать: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насосные агрегаты с регулируемым приводом (числом оборотов двигателя);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однозонную схему водоснабжения с установкой этажных регуляторов давления.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7.66. Установку жироуловителей на выпусках производственных стоков следует предусматривать для следующих предприятий общественного питания: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работающих на полуфабрикатах - при количестве мест в залах 500 и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работающих на сырье - при количестве мест в залах 200 и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Пищеблоки дошкольных учреждений жироуловителями не оборудуются.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7.67. В общественных зданиях следует предусматривать систему очистки от мусора и пылеуборку, временного (в пределах санитарных норм) хранения мусора и возможность его вывоза.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общественных зданиях и комплексах устройство пневматических систем мусороудаления следует определять заданием на проектирование исходя из технико-экономической целесообразности их эксплуатации.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Средства удаления мусора из здания должны быть увязаны с системой очистки, принятой в населенном пункте, где здание размещено.</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7.68. Мусоропроводы (при отсутствии пневматической системы мусороудаления) следует предусматривать: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3-этажных и выше зданиях высших учебных заведений, гостиниц и мотелей на 100 мест и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в 5-этажных и выше зданиях другого назначения - в соответствии с </w:t>
      </w:r>
      <w:hyperlink r:id="rId139" w:history="1">
        <w:r w:rsidRPr="00C11997">
          <w:rPr>
            <w:rFonts w:ascii="Times New Roman" w:hAnsi="Times New Roman"/>
            <w:sz w:val="24"/>
            <w:szCs w:val="24"/>
            <w:u w:val="single"/>
            <w:lang w:eastAsia="ru-RU"/>
          </w:rPr>
          <w:t>СП 31-108</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Необходимость устройства мусоропроводов в других общественных зданиях устанавливается заданием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надстройке существующего здания мансардным этажом имеющуюся систему мусороудаления допускается не изменять.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Для зданий, оборудованных мусоропроводами, размещение мусорной камеры следует предусматривать со стороны двора. К дверям мусорной камеры должен быть обеспечен подъезд мусоросборной машины. В случае невозможности организации подъезда непосредственно к мусоросборной камере необходимо предусмотреть место (площадку) для размещения мусоросборных контейнеров.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Для зданий, не оборудованных мусоропроводами, следует предусматривать мусоросборную камеру или хозяйственную площадку (в городах - обязательно с твердым покрытием).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7.69. В стационарах лечебных учреждений мусоропроводы не проектируются. Систему сбора и переработки медицинских, пищевых и бытовых отходов с последующей их транспортировкой на специальных лифтах проектировать согласно </w:t>
      </w:r>
      <w:hyperlink r:id="rId140" w:history="1">
        <w:r w:rsidRPr="00C11997">
          <w:rPr>
            <w:rFonts w:ascii="Times New Roman" w:hAnsi="Times New Roman"/>
            <w:sz w:val="24"/>
            <w:szCs w:val="24"/>
            <w:u w:val="single"/>
            <w:lang w:eastAsia="ru-RU"/>
          </w:rPr>
          <w:t>СанПиН 2.1.7.728-99</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7.70. Централизованную или комбинированную систему вакуумной пылеуборки следует предусматривать в зданиях: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театров, концертных залов, музеев;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читальных и лекционных залов, книгохранилищ библиотек на 200 тыс. единиц хранения и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магазинов торговой площадью 6500 м</w:t>
      </w:r>
      <w:r w:rsidRPr="00C11997">
        <w:rPr>
          <w:rFonts w:ascii="Times New Roman" w:hAnsi="Times New Roman"/>
          <w:sz w:val="24"/>
          <w:szCs w:val="24"/>
          <w:vertAlign w:val="superscript"/>
          <w:lang w:eastAsia="ru-RU"/>
        </w:rPr>
        <w:t>2</w:t>
      </w:r>
      <w:r w:rsidRPr="00C11997">
        <w:rPr>
          <w:rFonts w:ascii="Times New Roman" w:hAnsi="Times New Roman"/>
          <w:noProof/>
          <w:sz w:val="24"/>
          <w:szCs w:val="24"/>
          <w:lang w:eastAsia="ru-RU"/>
        </w:rPr>
        <w:t xml:space="preserve"> </w:t>
      </w:r>
      <w:r w:rsidRPr="00C11997">
        <w:rPr>
          <w:rFonts w:ascii="Times New Roman" w:hAnsi="Times New Roman"/>
          <w:sz w:val="24"/>
          <w:szCs w:val="24"/>
          <w:lang w:eastAsia="ru-RU"/>
        </w:rPr>
        <w:t>и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гостиниц, санаториев, учреждений отдыха и туризма, стационаров лечебных учреждений на 500 мест и более;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специализированных зданиях с повышенными санитарно-гигиеническими требованиями.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Необходимость центральной или комбинированной системы вакуумной пылеуборки в других зданиях следует устанавливать заданием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7.71. Для комбинированной системы вакуумной пылеуборки радиус обслуживания одним приемным клапаном должен быть не более 50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7.72. При отсутствии централизованной или комбинированной пылеуборки устройство камеры чистки фильтров пылесосов определяется по заданию на проектирование.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7.73. Конструктивные решения элементов здания (в том числе расположение пустот, способы герметизации мест пропуска трубопроводов через конструкции, устройства вентиляционных отверстий и размещение тепловой изоляции и т.д.) должны предусматривать защиту от проникновения грызунов.</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8. Энергосбережение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8.1. Общественное здание должно быть запроектировано таким образом, чтобы при его эксплуатации выполнение установленных требований к микроклимату помещений и другим условиям обеспечивало эффективное расходование энергетических ресурсов.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Рекомендуется применять энерго- и теплосберегающие технологии (фасадные и кровельные системы и др.), возобновляемые источники энергии (солнечную, ветровую и т.п.).</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8.2. Определение теплозащитных показателей строительных конструкций здания следует осуществлять согласно </w:t>
      </w:r>
      <w:hyperlink r:id="rId141" w:history="1">
        <w:r w:rsidRPr="00C11997">
          <w:rPr>
            <w:rFonts w:ascii="Times New Roman" w:hAnsi="Times New Roman"/>
            <w:sz w:val="24"/>
            <w:szCs w:val="24"/>
            <w:u w:val="single"/>
            <w:lang w:eastAsia="ru-RU"/>
          </w:rPr>
          <w:t>СНиП 23-02</w:t>
        </w:r>
      </w:hyperlink>
      <w:r w:rsidRPr="00C11997">
        <w:rPr>
          <w:rFonts w:ascii="Times New Roman" w:hAnsi="Times New Roman"/>
          <w:sz w:val="24"/>
          <w:szCs w:val="24"/>
          <w:lang w:eastAsia="ru-RU"/>
        </w:rPr>
        <w:t xml:space="preserve"> по нормам приведенных сопротивлений теплопередаче ограждающих конструкций зданий; допускается - по нормативному значению удельного расхода тепла на отопление и вентиляцию здания в целом за отопительный период.</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8.3. Площадь светопрозрачных поверхностей ограждающих конструкций здания, как правило, не должна превышать 18% общей площади стен. Допускается увеличивать площадь светопрозрачных ограждающих конструкций при приведенном сопротивлении теплопередаче указанных конструкций более 0,56 м</w:t>
      </w:r>
      <w:r w:rsidRPr="00C11997">
        <w:rPr>
          <w:rFonts w:ascii="Times New Roman" w:hAnsi="Times New Roman"/>
          <w:sz w:val="24"/>
          <w:szCs w:val="24"/>
          <w:vertAlign w:val="superscript"/>
          <w:lang w:eastAsia="ru-RU"/>
        </w:rPr>
        <w:t>2 о</w:t>
      </w:r>
      <w:r w:rsidRPr="00C11997">
        <w:rPr>
          <w:rFonts w:ascii="Times New Roman" w:hAnsi="Times New Roman"/>
          <w:sz w:val="24"/>
          <w:szCs w:val="24"/>
          <w:lang w:eastAsia="ru-RU"/>
        </w:rPr>
        <w:t>С/Вт.</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8.4. Расчетные параметры наружного воздуха следует принимать по </w:t>
      </w:r>
      <w:hyperlink r:id="rId142" w:history="1">
        <w:r w:rsidRPr="00C11997">
          <w:rPr>
            <w:rFonts w:ascii="Times New Roman" w:hAnsi="Times New Roman"/>
            <w:sz w:val="24"/>
            <w:szCs w:val="24"/>
            <w:u w:val="single"/>
            <w:lang w:eastAsia="ru-RU"/>
          </w:rPr>
          <w:t>СНиП 23-01</w:t>
        </w:r>
      </w:hyperlink>
      <w:r w:rsidRPr="00C11997">
        <w:rPr>
          <w:rFonts w:ascii="Times New Roman" w:hAnsi="Times New Roman"/>
          <w:sz w:val="24"/>
          <w:szCs w:val="24"/>
          <w:lang w:eastAsia="ru-RU"/>
        </w:rPr>
        <w:t xml:space="preserve"> и </w:t>
      </w:r>
      <w:hyperlink r:id="rId143" w:history="1">
        <w:r w:rsidRPr="00C11997">
          <w:rPr>
            <w:rFonts w:ascii="Times New Roman" w:hAnsi="Times New Roman"/>
            <w:sz w:val="24"/>
            <w:szCs w:val="24"/>
            <w:u w:val="single"/>
            <w:lang w:eastAsia="ru-RU"/>
          </w:rPr>
          <w:t>СНиП 41-01</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Расчетную температуру внутреннего воздуха для расчета теплотехнических характеристик ограждающих конструкций следует принимать равной 18°С или по технологическим требованиям.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8.5. Инженерные системы здания должны иметь автоматическое или ручное регулирование температуры воздуха.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Системы отопления здания должны быть оснащены приборами для уменьшения требуемого теплового потока в нерабочее время.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централизованном снабжении холодной и горячей водой, электроэнергией, газом и теплом и при наличии в здании нескольких групп помещений, принадлежащих разным организациям или собственникам, каждая такая группа помещений должна быть оснащена приборами автономного учета расхода энергии и воды.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8.6. Для зальных помещений следует применять рециркуляцию воздуха с его очисткой и обеззараживанием.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8.7. Теплоснабжение здания или отдельных групп помещений может быть осуществлено от централизованных, автономных или индивидуальных источников тепла согласно </w:t>
      </w:r>
      <w:hyperlink r:id="rId144" w:history="1">
        <w:r w:rsidRPr="00C11997">
          <w:rPr>
            <w:rFonts w:ascii="Times New Roman" w:hAnsi="Times New Roman"/>
            <w:sz w:val="24"/>
            <w:szCs w:val="24"/>
            <w:u w:val="single"/>
            <w:lang w:eastAsia="ru-RU"/>
          </w:rPr>
          <w:t>СНиП 41-01</w:t>
        </w:r>
      </w:hyperlink>
      <w:r w:rsidRPr="00C11997">
        <w:rPr>
          <w:rFonts w:ascii="Times New Roman" w:hAnsi="Times New Roman"/>
          <w:sz w:val="24"/>
          <w:szCs w:val="24"/>
          <w:lang w:eastAsia="ru-RU"/>
        </w:rPr>
        <w:t xml:space="preserve">, </w:t>
      </w:r>
      <w:hyperlink r:id="rId145" w:history="1">
        <w:r w:rsidRPr="00C11997">
          <w:rPr>
            <w:rFonts w:ascii="Times New Roman" w:hAnsi="Times New Roman"/>
            <w:sz w:val="24"/>
            <w:szCs w:val="24"/>
            <w:u w:val="single"/>
            <w:lang w:eastAsia="ru-RU"/>
          </w:rPr>
          <w:t>СНиП II-35</w:t>
        </w:r>
      </w:hyperlink>
      <w:r w:rsidRPr="00C11997">
        <w:rPr>
          <w:rFonts w:ascii="Times New Roman" w:hAnsi="Times New Roman"/>
          <w:sz w:val="24"/>
          <w:szCs w:val="24"/>
          <w:lang w:eastAsia="ru-RU"/>
        </w:rPr>
        <w:t>. При этом размещаемые в зданиях теплогенераторы на газовом топливе должны быть с закрытыми топками (горелками) и регулируемыми газогорелочными устройствами.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8.8. Подачу тепла для систем отопления, вентиляции и для горячей воды следует предусматривать по раздельным трубопроводам из теплового пункта.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8.9. Отдельные ветви трубопроводов водяного отопления следует предусматривать для конференц-зала, обеденного зала в столовых, вестибюля, фойе, кулуаров.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8.10. Воздушно-тепловые и воздушные завесы в главных входах в здания следует предусматривать, если расчетная температура наружного воздуха наиболее холодной пятидневки в районе строительства (расчетные параметры Б) составляет минус 15°С и ниже и количество работающих в здании более 200 человек.</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9. Долговечность и ремонтопригодность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9.1. Спроектированное и построенное здание должно сохранить прочность и устойчивость своих несущих конструкций в течение срока, установленного в задании на проектирование, при условии систематического технического обслуживания, соблюдения правил эксплуатации здания и сроков ремонта, установленных в инструкции по эксплуатации.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9.2. Элементы, детали, оборудование с меньшими сроками службы, чем предполагаемый срок службы здания, должны заменяться в соответствии с установленными в инструкции по эксплуатации межремонтными сроками и с учетом требований задания на проектирование. Решение о применении менее или более долговечных элементов, материалов или оборудования при соответствующем увеличении или уменьшении межремонтных сроков устанавливается технико-экономическими расчетами.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9.3. Конструкции, детали и отделочные материалы должны быть выполнены из материалов, обладающих стойкостью к возможным воздействиям влаги, низких и высоких температур, агрессивной среды и других неблагоприятных факторов, или защищены согласно </w:t>
      </w:r>
      <w:hyperlink r:id="rId146" w:history="1">
        <w:r w:rsidRPr="00C11997">
          <w:rPr>
            <w:rFonts w:ascii="Times New Roman" w:hAnsi="Times New Roman"/>
            <w:sz w:val="24"/>
            <w:szCs w:val="24"/>
            <w:u w:val="single"/>
            <w:lang w:eastAsia="ru-RU"/>
          </w:rPr>
          <w:t>СНиП 2.03.11</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9.4. При сложных объемно-планировочных решениях необходимо предусмотреть меры по защите здания от проникновения дождевых, талых, грунтовых вод в толщу несущих и ограждающих конструкций здания, а также образования конденсационной влаги в наружных ограждающих конструкциях или по устройству вентиляции закрытых пространств или воздушных прослоек.</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соответствии с требованиями нормативных документов должны применяться необходимые защитные составы и покрытия.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9.5. Стыковые соединения сборных элементов и многослойные конструкции должны быть рассчитаны на восприятие температурных деформаций и усилий, возникающих при неравномерной осадке оснований и при других эксплуатационных воздействиях.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Используемые в стыках уплотняющие и герметизирующие материалы должны сохранять упругие и адгезионные свойства при воздействии отрицательных температур и намокании и быть устойчивыми к ультрафиолетовым лучам. Герметизирующие материалы должны быть совместимы с материалами защитных и защитно-декоративных покрытий конструкций в местах их сопряжения.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9.6. Должна быть обеспечена возможность доступа к оборудованию, арматуре и приборам инженерных систем здания и их соединениям и к несущим элементам покрытия здания для осмотра, технического обслуживания, ремонта и замены.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9.7. Несущие конструкции здания должны быть запроектированы и возведены таким образом, чтобы в процессе их строительства и в расчетных условиях эксплуатации была исключена возможность: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разрушений или повреждений конструкций, приводящих к необходимости прекращения эксплуатации;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недопустимого ухудшения эксплуатационных свойств конструкций или зданий в целом вследствие деформаций или образования трещин.</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Конструкции и основания зданий должны быть рассчитаны с учетом восприятия воздействия от опасных геологических процессов в данном районе и на участке строительства.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размещении зданий на подрабатываемой территории, на просадочных грунтах, в сейсмических районах, а также в других сложных геологических условиях следует учитывать дополнительные требования соответствующих нормативных технических документов.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9.8. При расчете конструкций должны рассматриваться расчетные ситуации, включая и аварийную, имеющую малую вероятность появления и небольшую продолжительность, не являющуюся весьма важной с точки зрения последствий достижения предельных состояний (например, ситуация, возникающая в связи с взрывом, столкновением, пожаром, а также непосредственно после отказа какого-либо элемента конструкции, - прогрессирующее обрушение).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______________________________</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Здесь и далее, кроме специально оговоренных случаев, высота здания определяется высотой расположения верхнего этажа, не считая верхнего технического этажа, а высота расположения этажа определяется разностью отметок поверхности проезда для пожарных машин и нижней границы открывающегося проема (окна) в наружной стене.</w:t>
      </w:r>
    </w:p>
    <w:p w:rsidR="007F2221" w:rsidRPr="00C11997" w:rsidRDefault="007F2221" w:rsidP="00C11997">
      <w:pPr>
        <w:spacing w:after="0" w:line="240" w:lineRule="auto"/>
        <w:jc w:val="both"/>
        <w:rPr>
          <w:rFonts w:ascii="Times New Roman" w:hAnsi="Times New Roman"/>
          <w:sz w:val="24"/>
          <w:szCs w:val="24"/>
          <w:lang w:eastAsia="ru-RU"/>
        </w:rPr>
      </w:pPr>
    </w:p>
    <w:p w:rsidR="007F2221" w:rsidRPr="00C11997" w:rsidRDefault="007F2221" w:rsidP="00C11997">
      <w:pPr>
        <w:spacing w:after="0" w:line="240" w:lineRule="auto"/>
        <w:jc w:val="both"/>
        <w:rPr>
          <w:rFonts w:ascii="Times New Roman" w:hAnsi="Times New Roman"/>
          <w:sz w:val="24"/>
          <w:szCs w:val="24"/>
          <w:lang w:eastAsia="ru-RU"/>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Приложение А</w:t>
      </w:r>
    </w:p>
    <w:p w:rsidR="007F2221" w:rsidRPr="00C11997" w:rsidRDefault="007F2221" w:rsidP="00C11997">
      <w:pPr>
        <w:spacing w:after="0" w:line="240" w:lineRule="auto"/>
        <w:ind w:firstLine="709"/>
        <w:jc w:val="center"/>
        <w:rPr>
          <w:rFonts w:ascii="Times New Roman" w:hAnsi="Times New Roman"/>
          <w:b/>
          <w:sz w:val="24"/>
          <w:szCs w:val="24"/>
          <w:lang w:eastAsia="ru-RU"/>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Перечень основных функционально-типологических групп зданий и помещений общественного назначения</w:t>
      </w:r>
    </w:p>
    <w:p w:rsidR="007F2221" w:rsidRPr="00C11997" w:rsidRDefault="007F2221" w:rsidP="00C11997">
      <w:pPr>
        <w:spacing w:after="0" w:line="240" w:lineRule="auto"/>
        <w:rPr>
          <w:rFonts w:ascii="Times New Roman" w:hAnsi="Times New Roman"/>
          <w:sz w:val="24"/>
          <w:szCs w:val="24"/>
          <w:lang w:eastAsia="ru-RU"/>
        </w:rPr>
      </w:pPr>
    </w:p>
    <w:tbl>
      <w:tblPr>
        <w:tblW w:w="1069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6135"/>
        <w:gridCol w:w="4557"/>
      </w:tblGrid>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Перечень </w:t>
            </w:r>
            <w:r w:rsidRPr="00C11997">
              <w:rPr>
                <w:rFonts w:ascii="Times New Roman" w:hAnsi="Times New Roman"/>
                <w:sz w:val="24"/>
                <w:szCs w:val="24"/>
                <w:lang w:eastAsia="ru-RU"/>
              </w:rPr>
              <w:br/>
              <w:t>общественных зданий</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Класс </w:t>
            </w:r>
            <w:r w:rsidRPr="00C11997">
              <w:rPr>
                <w:rFonts w:ascii="Times New Roman" w:hAnsi="Times New Roman"/>
                <w:sz w:val="24"/>
                <w:szCs w:val="24"/>
                <w:lang w:eastAsia="ru-RU"/>
              </w:rPr>
              <w:br/>
              <w:t>функциональной пожарной опасности</w:t>
            </w:r>
          </w:p>
        </w:tc>
      </w:tr>
      <w:tr w:rsidR="007F2221" w:rsidRPr="00790C68" w:rsidTr="00C11997">
        <w:trPr>
          <w:tblCellSpacing w:w="15" w:type="dxa"/>
          <w:jc w:val="center"/>
        </w:trPr>
        <w:tc>
          <w:tcPr>
            <w:tcW w:w="4972" w:type="pct"/>
            <w:gridSpan w:val="2"/>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А. Здания объектов, обслуживающих население</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 Здания и помещения учебно-воспитательного назначения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1.1. Учреждения образования и подготовки кадров:</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1.1.1. Дошкольные образовательные учреждения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Ф1.1</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1.1.2. Общеобразовательные учреждения (школы, гимназии,</w:t>
            </w:r>
            <w:r w:rsidRPr="00C11997">
              <w:rPr>
                <w:rFonts w:ascii="Times New Roman" w:hAnsi="Times New Roman"/>
                <w:sz w:val="24"/>
                <w:szCs w:val="24"/>
                <w:lang w:eastAsia="ru-RU"/>
              </w:rPr>
              <w:br/>
              <w:t>лицеи, колледжи, школы-интернаты и т.п.)*</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Ф4.1</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1.1.3. Учреждения профессионального образования:* </w:t>
            </w:r>
            <w:r w:rsidRPr="00C11997">
              <w:rPr>
                <w:rFonts w:ascii="Times New Roman" w:hAnsi="Times New Roman"/>
                <w:sz w:val="24"/>
                <w:szCs w:val="24"/>
                <w:lang w:eastAsia="ru-RU"/>
              </w:rPr>
              <w:br/>
              <w:t>- начального, среднего</w:t>
            </w:r>
            <w:r w:rsidRPr="00C11997">
              <w:rPr>
                <w:rFonts w:ascii="Times New Roman" w:hAnsi="Times New Roman"/>
                <w:sz w:val="24"/>
                <w:szCs w:val="24"/>
                <w:lang w:eastAsia="ru-RU"/>
              </w:rPr>
              <w:br/>
              <w:t>- высшего и последипломного</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t>Ф4.1</w:t>
            </w:r>
            <w:r w:rsidRPr="00C11997">
              <w:rPr>
                <w:rFonts w:ascii="Times New Roman" w:hAnsi="Times New Roman"/>
                <w:sz w:val="24"/>
                <w:szCs w:val="24"/>
                <w:lang w:eastAsia="ru-RU"/>
              </w:rPr>
              <w:br/>
              <w:t>Ф4.2</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1.2. Внешкольные учреждения (школьников и молодежи)</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Ф4.1</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1.3. Специализированные учреждения (аэроклубы, автошколы, оборонные учебные заведения и т.п.)*</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Ф4.2</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 Здания и помещения здравоохранения и социального обслуживания населения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2.1. Учреждения здравоохранения: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2.1.1. Лечебные учреждения со стационаром, медицинские центры и т.п.*</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Ф1.1</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2.1.2. Амбулаторно-поликлинические и медикo-оздоровительные учреждения, станции переливания</w:t>
            </w:r>
            <w:r w:rsidRPr="00C11997">
              <w:rPr>
                <w:rFonts w:ascii="Times New Roman" w:hAnsi="Times New Roman"/>
                <w:sz w:val="24"/>
                <w:szCs w:val="24"/>
                <w:lang w:eastAsia="ru-RU"/>
              </w:rPr>
              <w:br/>
              <w:t>крови и др.</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Ф3.4</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2.1.3. Аптеки, молочные кухни</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Ф3.1</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2.1.4. Медико-реабилитационные и коррекционные</w:t>
            </w:r>
            <w:r w:rsidRPr="00C11997">
              <w:rPr>
                <w:rFonts w:ascii="Times New Roman" w:hAnsi="Times New Roman"/>
                <w:sz w:val="24"/>
                <w:szCs w:val="24"/>
                <w:lang w:eastAsia="ru-RU"/>
              </w:rPr>
              <w:br/>
              <w:t>учреждения, в том числе для детей</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Ф3.4</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2.2. Учреждения социального обслуживания населения: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2.2.1. Учреждения без стационара</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Ф3.4</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2.2.2. Учреждения со стационаром, в том числе дома-интернаты для инвалидов и престарелых, для</w:t>
            </w:r>
            <w:r w:rsidRPr="00C11997">
              <w:rPr>
                <w:rFonts w:ascii="Times New Roman" w:hAnsi="Times New Roman"/>
                <w:sz w:val="24"/>
                <w:szCs w:val="24"/>
                <w:lang w:eastAsia="ru-RU"/>
              </w:rPr>
              <w:br/>
              <w:t>детей-инвалидов и т.п.</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Ф1.1</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 Здания и помещения сервисного обслуживания населения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3.1. Предприятия розничной и мелкооптовой торговли, </w:t>
            </w:r>
            <w:r w:rsidRPr="00C11997">
              <w:rPr>
                <w:rFonts w:ascii="Times New Roman" w:hAnsi="Times New Roman"/>
                <w:sz w:val="24"/>
                <w:szCs w:val="24"/>
                <w:lang w:eastAsia="ru-RU"/>
              </w:rPr>
              <w:br/>
              <w:t>в том числе торгово-развлекательные комплексы*</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Ф3.1</w:t>
            </w:r>
            <w:r w:rsidRPr="00C11997">
              <w:rPr>
                <w:rFonts w:ascii="Times New Roman" w:hAnsi="Times New Roman"/>
                <w:sz w:val="24"/>
                <w:szCs w:val="24"/>
                <w:lang w:eastAsia="ru-RU"/>
              </w:rPr>
              <w:br/>
              <w:t>Ф2.1</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3.2. Предприятия питания (открытая и закрытая сеть)</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Ф3.2</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3.3. Непроизводственные объекты бытового и коммунального обслуживания населения: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3.3.1. Предприятия бытового обслуживания населения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Ф3.5</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3.3.2. Учреждения коммунального хозяйства, предназначенные для непосредственного обслуживания населения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Ф3.5</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3.3.3. Учреждения гражданских обрядов</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Ф2.1</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3.4. Объекты связи, предназначенные для непосредственного обслуживания населения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Ф3.5</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3.5. Учреждения транспорта, предназначенные для</w:t>
            </w:r>
            <w:r w:rsidRPr="00C11997">
              <w:rPr>
                <w:rFonts w:ascii="Times New Roman" w:hAnsi="Times New Roman"/>
                <w:sz w:val="24"/>
                <w:szCs w:val="24"/>
                <w:lang w:eastAsia="ru-RU"/>
              </w:rPr>
              <w:br/>
              <w:t>непосредственного обслуживания населения: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3.5.1. Здания вокзалов всех видов транспорта</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Ф3.3</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3.5.2. Учреждения обслуживания пассажиров, транспортные агентства, туристические агентства</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Ф3.5</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3.6. Сооружения, здания и помещения санитарно-бытового назначения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Ф3.6</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 Сооружения, здания и помещения для культурно-досуговой деятельности населения и религиозных обрядов</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4.1. Объекты физкультурного, спортивного и физкультурно-досугового назначения:</w:t>
            </w:r>
            <w:r w:rsidRPr="00C11997">
              <w:rPr>
                <w:rFonts w:ascii="Times New Roman" w:hAnsi="Times New Roman"/>
                <w:sz w:val="24"/>
                <w:szCs w:val="24"/>
                <w:lang w:eastAsia="ru-RU"/>
              </w:rPr>
              <w:br/>
              <w:t>- со зрителями*</w:t>
            </w:r>
            <w:r w:rsidRPr="00C11997">
              <w:rPr>
                <w:rFonts w:ascii="Times New Roman" w:hAnsi="Times New Roman"/>
                <w:sz w:val="24"/>
                <w:szCs w:val="24"/>
                <w:lang w:eastAsia="ru-RU"/>
              </w:rPr>
              <w:br/>
              <w:t>- без зрителей</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br/>
            </w:r>
            <w:r w:rsidRPr="00C11997">
              <w:rPr>
                <w:rFonts w:ascii="Times New Roman" w:hAnsi="Times New Roman"/>
                <w:sz w:val="24"/>
                <w:szCs w:val="24"/>
                <w:lang w:eastAsia="ru-RU"/>
              </w:rPr>
              <w:br/>
              <w:t>Ф2.1</w:t>
            </w:r>
            <w:r w:rsidRPr="00C11997">
              <w:rPr>
                <w:rFonts w:ascii="Times New Roman" w:hAnsi="Times New Roman"/>
                <w:sz w:val="24"/>
                <w:szCs w:val="24"/>
                <w:lang w:eastAsia="ru-RU"/>
              </w:rPr>
              <w:br/>
              <w:t>Ф3.6</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4.2. Здания и помещения культурно-просветительного</w:t>
            </w:r>
            <w:r w:rsidRPr="00C11997">
              <w:rPr>
                <w:rFonts w:ascii="Times New Roman" w:hAnsi="Times New Roman"/>
                <w:sz w:val="24"/>
                <w:szCs w:val="24"/>
                <w:lang w:eastAsia="ru-RU"/>
              </w:rPr>
              <w:br/>
              <w:t>назначения и религиозных организаций:</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4.2.1. Библиотеки и читальные залы</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Ф2.1</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4.2.2. Музеи и выставки</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Ф2.2</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4.2.3. Религиозные организации и учреждения для населения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Ф4.3</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4.3. Зрелищные и досугово-развлекательные учреждения:*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4.3.1. Зрелищные учреждения (театры, кинотеатры, концертные залы, цирки и т.п.)</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Ф2.1</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 xml:space="preserve">4.3.2. Клубные и </w:t>
            </w:r>
            <w:r w:rsidRPr="00C11997">
              <w:rPr>
                <w:rFonts w:ascii="Times New Roman" w:hAnsi="Times New Roman"/>
                <w:sz w:val="24"/>
                <w:szCs w:val="24"/>
                <w:lang w:eastAsia="ru-RU"/>
              </w:rPr>
              <w:br/>
              <w:t>досугово-развлекательные учреждения*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Ф2.1</w:t>
            </w:r>
            <w:r w:rsidRPr="00C11997">
              <w:rPr>
                <w:rFonts w:ascii="Times New Roman" w:hAnsi="Times New Roman"/>
                <w:sz w:val="24"/>
                <w:szCs w:val="24"/>
                <w:lang w:eastAsia="ru-RU"/>
              </w:rPr>
              <w:br/>
              <w:t>Ф2.2</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 Здания и помещения для временного проживания: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5.1. Гостиницы, мотели и т.п.*</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Ф1.2</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5.2. Учреждения отдыха и туризма* (санатории, пансионаты, турбазы, круглогодичные лагеря и т.п.)</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Ф1.2</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5.3. Общежития учебных заведений</w:t>
            </w:r>
            <w:r w:rsidRPr="00C11997">
              <w:rPr>
                <w:rFonts w:ascii="Times New Roman" w:hAnsi="Times New Roman"/>
                <w:sz w:val="24"/>
                <w:szCs w:val="24"/>
                <w:lang w:eastAsia="ru-RU"/>
              </w:rPr>
              <w:br/>
              <w:t>и спальные корпуса интернатов</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Ф1.2,</w:t>
            </w:r>
            <w:r w:rsidRPr="00C11997">
              <w:rPr>
                <w:rFonts w:ascii="Times New Roman" w:hAnsi="Times New Roman"/>
                <w:sz w:val="24"/>
                <w:szCs w:val="24"/>
                <w:lang w:eastAsia="ru-RU"/>
              </w:rPr>
              <w:br/>
              <w:t>Ф1.1</w:t>
            </w:r>
          </w:p>
        </w:tc>
      </w:tr>
      <w:tr w:rsidR="007F2221" w:rsidRPr="00790C68" w:rsidTr="00C11997">
        <w:trPr>
          <w:tblCellSpacing w:w="15" w:type="dxa"/>
          <w:jc w:val="center"/>
        </w:trPr>
        <w:tc>
          <w:tcPr>
            <w:tcW w:w="4972" w:type="pct"/>
            <w:gridSpan w:val="2"/>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Б. Здания объектов по обслуживанию общества и государства**</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6.1. Здания административного назначения: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6.1.1. Учреждения органов управления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Ф4.3</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6.1.2. Административные учреждения, административные</w:t>
            </w:r>
            <w:r w:rsidRPr="00C11997">
              <w:rPr>
                <w:rFonts w:ascii="Times New Roman" w:hAnsi="Times New Roman"/>
                <w:sz w:val="24"/>
                <w:szCs w:val="24"/>
                <w:lang w:eastAsia="ru-RU"/>
              </w:rPr>
              <w:br/>
              <w:t>подразделения фирм, организаций, предприятий, а также фирмы и агентства и т.п.</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Ф4.3</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6.2. Здания: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6.2.1. Кредитно - финансовые и страховые организации,</w:t>
            </w:r>
            <w:r w:rsidRPr="00C11997">
              <w:rPr>
                <w:rFonts w:ascii="Times New Roman" w:hAnsi="Times New Roman"/>
                <w:sz w:val="24"/>
                <w:szCs w:val="24"/>
                <w:lang w:eastAsia="ru-RU"/>
              </w:rPr>
              <w:br/>
              <w:t>банки.</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Ф4.3</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6.2.2. Суды и прокуратура, нотариально - юридические</w:t>
            </w:r>
            <w:r w:rsidRPr="00C11997">
              <w:rPr>
                <w:rFonts w:ascii="Times New Roman" w:hAnsi="Times New Roman"/>
                <w:sz w:val="24"/>
                <w:szCs w:val="24"/>
                <w:lang w:eastAsia="ru-RU"/>
              </w:rPr>
              <w:br/>
              <w:t>учреждения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Ф3.5</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6.2.3. Правоохранительные организации (налоговые службы, милиция, таможня)</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Ф4.3</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6.2.4. Учреждения социальной защиты населения (собесы,</w:t>
            </w:r>
            <w:r w:rsidRPr="00C11997">
              <w:rPr>
                <w:rFonts w:ascii="Times New Roman" w:hAnsi="Times New Roman"/>
                <w:sz w:val="24"/>
                <w:szCs w:val="24"/>
                <w:lang w:eastAsia="ru-RU"/>
              </w:rPr>
              <w:br/>
              <w:t>биржи труда и др.)</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Ф4.3</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6.3. Здания организаций, дающих продукцию:</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6.3.1. Научно-исследовательские организации (за исключением крупных и специальных сооружений)*</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Ф4.3</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6.3.2. Проектные и конструкторские организации</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Ф4.3</w:t>
            </w:r>
          </w:p>
        </w:tc>
      </w:tr>
      <w:tr w:rsidR="007F2221" w:rsidRPr="00790C68" w:rsidTr="00C11997">
        <w:trPr>
          <w:tblCellSpacing w:w="15" w:type="dxa"/>
          <w:jc w:val="center"/>
        </w:trPr>
        <w:tc>
          <w:tcPr>
            <w:tcW w:w="2856"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6.3.3. Редакционно-издательские и информационные организации (за исключением типографий)</w:t>
            </w:r>
          </w:p>
        </w:tc>
        <w:tc>
          <w:tcPr>
            <w:tcW w:w="2102" w:type="pct"/>
            <w:tcMar>
              <w:top w:w="15" w:type="dxa"/>
              <w:left w:w="15" w:type="dxa"/>
              <w:bottom w:w="15" w:type="dxa"/>
              <w:right w:w="15" w:type="dxa"/>
            </w:tcMar>
            <w:vAlign w:val="center"/>
          </w:tcPr>
          <w:p w:rsidR="007F2221" w:rsidRPr="00C11997" w:rsidRDefault="007F2221" w:rsidP="00C11997">
            <w:pPr>
              <w:spacing w:after="0" w:line="240" w:lineRule="auto"/>
              <w:jc w:val="center"/>
              <w:rPr>
                <w:rFonts w:ascii="Times New Roman" w:hAnsi="Times New Roman"/>
                <w:sz w:val="24"/>
                <w:szCs w:val="24"/>
                <w:lang w:eastAsia="ru-RU"/>
              </w:rPr>
            </w:pPr>
            <w:r w:rsidRPr="00C11997">
              <w:rPr>
                <w:rFonts w:ascii="Times New Roman" w:hAnsi="Times New Roman"/>
                <w:sz w:val="24"/>
                <w:szCs w:val="24"/>
                <w:lang w:eastAsia="ru-RU"/>
              </w:rPr>
              <w:t>Ф4.3</w:t>
            </w:r>
          </w:p>
        </w:tc>
      </w:tr>
      <w:tr w:rsidR="007F2221" w:rsidRPr="00790C68" w:rsidTr="00C11997">
        <w:trPr>
          <w:tblCellSpacing w:w="15" w:type="dxa"/>
          <w:jc w:val="center"/>
        </w:trPr>
        <w:tc>
          <w:tcPr>
            <w:tcW w:w="4972" w:type="pct"/>
            <w:gridSpan w:val="2"/>
            <w:tcMar>
              <w:top w:w="15" w:type="dxa"/>
              <w:left w:w="15" w:type="dxa"/>
              <w:bottom w:w="15" w:type="dxa"/>
              <w:right w:w="15" w:type="dxa"/>
            </w:tcMar>
            <w:vAlign w:val="center"/>
          </w:tcPr>
          <w:p w:rsidR="007F2221" w:rsidRPr="00C11997" w:rsidRDefault="007F2221" w:rsidP="00C11997">
            <w:pPr>
              <w:spacing w:after="0" w:line="240" w:lineRule="auto"/>
              <w:rPr>
                <w:rFonts w:ascii="Times New Roman" w:hAnsi="Times New Roman"/>
                <w:sz w:val="24"/>
                <w:szCs w:val="24"/>
                <w:lang w:eastAsia="ru-RU"/>
              </w:rPr>
            </w:pPr>
            <w:r w:rsidRPr="00C11997">
              <w:rPr>
                <w:rFonts w:ascii="Times New Roman" w:hAnsi="Times New Roman"/>
                <w:sz w:val="24"/>
                <w:szCs w:val="24"/>
                <w:lang w:eastAsia="ru-RU"/>
              </w:rPr>
              <w:t>Примечания:</w:t>
            </w:r>
            <w:r w:rsidRPr="00C11997">
              <w:rPr>
                <w:rFonts w:ascii="Times New Roman" w:hAnsi="Times New Roman"/>
                <w:sz w:val="24"/>
                <w:szCs w:val="24"/>
                <w:lang w:eastAsia="ru-RU"/>
              </w:rPr>
              <w:br/>
              <w:t>1. Настоящее приложение распространяется как на приведенные типы учреждений и помещений, так и на вновь создаваемые в рамках данных функционально-типологических групп помещений.</w:t>
            </w:r>
            <w:r w:rsidRPr="00C11997">
              <w:rPr>
                <w:rFonts w:ascii="Times New Roman" w:hAnsi="Times New Roman"/>
                <w:sz w:val="24"/>
                <w:szCs w:val="24"/>
                <w:lang w:eastAsia="ru-RU"/>
              </w:rPr>
              <w:br/>
              <w:t>2. Перечисленные группы помещений различного назначения могут компоноваться в многофункциональные здания и комплексы или входить в состав жилых, производственных и других зданий.</w:t>
            </w:r>
            <w:r w:rsidRPr="00C11997">
              <w:rPr>
                <w:rFonts w:ascii="Times New Roman" w:hAnsi="Times New Roman"/>
                <w:sz w:val="24"/>
                <w:szCs w:val="24"/>
                <w:lang w:eastAsia="ru-RU"/>
              </w:rPr>
              <w:br/>
              <w:t>3. Объекты, отмеченные знаком "*", относятся к объектам многофункционального назначения, выходящим за рамки только данного подкласса функциональной пожарной опасности.</w:t>
            </w:r>
            <w:r w:rsidRPr="00C11997">
              <w:rPr>
                <w:rFonts w:ascii="Times New Roman" w:hAnsi="Times New Roman"/>
                <w:sz w:val="24"/>
                <w:szCs w:val="24"/>
                <w:lang w:eastAsia="ru-RU"/>
              </w:rPr>
              <w:br/>
              <w:t xml:space="preserve">** При проектировании зданий данной группы учреждений и организаций следует дополнительно использовать </w:t>
            </w:r>
            <w:hyperlink r:id="rId147" w:history="1">
              <w:r w:rsidRPr="00C11997">
                <w:rPr>
                  <w:rFonts w:ascii="Times New Roman" w:hAnsi="Times New Roman"/>
                  <w:sz w:val="24"/>
                  <w:szCs w:val="24"/>
                  <w:u w:val="single"/>
                  <w:lang w:eastAsia="ru-RU"/>
                </w:rPr>
                <w:t>СНиП 31-05</w:t>
              </w:r>
            </w:hyperlink>
            <w:r w:rsidRPr="00C11997">
              <w:rPr>
                <w:rFonts w:ascii="Times New Roman" w:hAnsi="Times New Roman"/>
                <w:sz w:val="24"/>
                <w:szCs w:val="24"/>
                <w:lang w:eastAsia="ru-RU"/>
              </w:rPr>
              <w:t>.</w:t>
            </w:r>
          </w:p>
        </w:tc>
      </w:tr>
    </w:tbl>
    <w:p w:rsidR="007F2221" w:rsidRPr="00C11997" w:rsidRDefault="007F2221" w:rsidP="00C11997">
      <w:pPr>
        <w:spacing w:after="0" w:line="240" w:lineRule="auto"/>
        <w:ind w:firstLine="709"/>
        <w:jc w:val="center"/>
        <w:rPr>
          <w:rFonts w:ascii="Times New Roman" w:hAnsi="Times New Roman"/>
          <w:b/>
          <w:sz w:val="24"/>
          <w:szCs w:val="24"/>
          <w:lang w:eastAsia="ru-RU"/>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Приложение Б</w:t>
      </w:r>
    </w:p>
    <w:p w:rsidR="007F2221" w:rsidRPr="00C11997" w:rsidRDefault="007F2221" w:rsidP="00C11997">
      <w:pPr>
        <w:spacing w:after="0" w:line="240" w:lineRule="auto"/>
        <w:ind w:firstLine="709"/>
        <w:jc w:val="center"/>
        <w:rPr>
          <w:rFonts w:ascii="Times New Roman" w:hAnsi="Times New Roman"/>
          <w:b/>
          <w:sz w:val="24"/>
          <w:szCs w:val="24"/>
          <w:lang w:eastAsia="ru-RU"/>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Термины и определения</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Лифтовый холл</w:t>
      </w:r>
      <w:r w:rsidRPr="00C11997">
        <w:rPr>
          <w:rFonts w:ascii="Times New Roman" w:hAnsi="Times New Roman"/>
          <w:sz w:val="24"/>
          <w:szCs w:val="24"/>
          <w:lang w:eastAsia="ru-RU"/>
        </w:rPr>
        <w:t xml:space="preserve"> - помещение перед входом в лифты.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Лоджия</w:t>
      </w:r>
      <w:r w:rsidRPr="00C11997">
        <w:rPr>
          <w:rFonts w:ascii="Times New Roman" w:hAnsi="Times New Roman"/>
          <w:sz w:val="24"/>
          <w:szCs w:val="24"/>
          <w:lang w:eastAsia="ru-RU"/>
        </w:rPr>
        <w:t xml:space="preserve"> - встроенное или пристроенное, открытое во внешнее пространство, огражденное с трех сторон стенами (с двух - при угловом расположении) помещение с глубиной, ограниченной требованиями естественной освещенности помещения, к наружной стене которого она примыкает. Может быть остекленной.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Мансардное окно</w:t>
      </w:r>
      <w:r w:rsidRPr="00C11997">
        <w:rPr>
          <w:rFonts w:ascii="Times New Roman" w:hAnsi="Times New Roman"/>
          <w:sz w:val="24"/>
          <w:szCs w:val="24"/>
          <w:lang w:eastAsia="ru-RU"/>
        </w:rPr>
        <w:t xml:space="preserve"> - окно, устанавливаемое в наклонной плоскости крыши.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Отсек подвального или цокольного этажа</w:t>
      </w:r>
      <w:r w:rsidRPr="00C11997">
        <w:rPr>
          <w:rFonts w:ascii="Times New Roman" w:hAnsi="Times New Roman"/>
          <w:sz w:val="24"/>
          <w:szCs w:val="24"/>
          <w:lang w:eastAsia="ru-RU"/>
        </w:rPr>
        <w:t xml:space="preserve"> - пространство, ограниченное противопожарными преградами (стенами, перегородками, перекрытием). В пределах отсека помещения могут быть выделены перегородками с соответствующим пределом огнестойкости.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Тамбур</w:t>
      </w:r>
      <w:r w:rsidRPr="00C11997">
        <w:rPr>
          <w:rFonts w:ascii="Times New Roman" w:hAnsi="Times New Roman"/>
          <w:sz w:val="24"/>
          <w:szCs w:val="24"/>
          <w:lang w:eastAsia="ru-RU"/>
        </w:rPr>
        <w:t xml:space="preserve"> - проходное пространство между дверями, служащее для защиты от проникания холодного воздуха, дыма и запахов при входе в здание, лестничную клетку или другие помещения.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Трибуна</w:t>
      </w:r>
      <w:r w:rsidRPr="00C11997">
        <w:rPr>
          <w:rFonts w:ascii="Times New Roman" w:hAnsi="Times New Roman"/>
          <w:sz w:val="24"/>
          <w:szCs w:val="24"/>
          <w:lang w:eastAsia="ru-RU"/>
        </w:rPr>
        <w:t xml:space="preserve"> - сооружение с повышающимися рядами мест для зрителей.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Чердак</w:t>
      </w:r>
      <w:r w:rsidRPr="00C11997">
        <w:rPr>
          <w:rFonts w:ascii="Times New Roman" w:hAnsi="Times New Roman"/>
          <w:sz w:val="24"/>
          <w:szCs w:val="24"/>
          <w:lang w:eastAsia="ru-RU"/>
        </w:rPr>
        <w:t xml:space="preserve"> - пространство между перекрытием верхнего этажа, покрытием здания (крышей) и наружными стенами, расположенными выше перекрытия верхнего этажа.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Этаж мансардный (мансарда)</w:t>
      </w:r>
      <w:r w:rsidRPr="00C11997">
        <w:rPr>
          <w:rFonts w:ascii="Times New Roman" w:hAnsi="Times New Roman"/>
          <w:sz w:val="24"/>
          <w:szCs w:val="24"/>
          <w:lang w:eastAsia="ru-RU"/>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Этаж надземный</w:t>
      </w:r>
      <w:r w:rsidRPr="00C11997">
        <w:rPr>
          <w:rFonts w:ascii="Times New Roman" w:hAnsi="Times New Roman"/>
          <w:sz w:val="24"/>
          <w:szCs w:val="24"/>
          <w:lang w:eastAsia="ru-RU"/>
        </w:rPr>
        <w:t xml:space="preserve"> - этаж с отметкой пола помещений не ниже планировочной отметки земли.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Этаж подвальный</w:t>
      </w:r>
      <w:r w:rsidRPr="00C11997">
        <w:rPr>
          <w:rFonts w:ascii="Times New Roman" w:hAnsi="Times New Roman"/>
          <w:sz w:val="24"/>
          <w:szCs w:val="24"/>
          <w:lang w:eastAsia="ru-RU"/>
        </w:rPr>
        <w:t xml:space="preserve"> - этаж с отметкой пола помещений ниже планировочной отметки земли более чем на половину высоты помещений.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Этаж технический</w:t>
      </w:r>
      <w:r w:rsidRPr="00C11997">
        <w:rPr>
          <w:rFonts w:ascii="Times New Roman" w:hAnsi="Times New Roman"/>
          <w:sz w:val="24"/>
          <w:szCs w:val="24"/>
          <w:lang w:eastAsia="ru-RU"/>
        </w:rPr>
        <w:t xml:space="preserve"> - этаж для размещения инженерного оборудования и прокладки коммуникаций. Может быть расположен в нижней (техническое подполье), верхней (технический чердак) или в средней части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b/>
          <w:sz w:val="24"/>
          <w:szCs w:val="24"/>
          <w:lang w:eastAsia="ru-RU"/>
        </w:rPr>
        <w:t>Этаж цокольный</w:t>
      </w:r>
      <w:r w:rsidRPr="00C11997">
        <w:rPr>
          <w:rFonts w:ascii="Times New Roman" w:hAnsi="Times New Roman"/>
          <w:sz w:val="24"/>
          <w:szCs w:val="24"/>
          <w:lang w:eastAsia="ru-RU"/>
        </w:rPr>
        <w:t xml:space="preserve"> - этаж с отметкой пола помещений ниже планировочной отметки земли на высоту не более половины высоты помещений.</w:t>
      </w:r>
    </w:p>
    <w:p w:rsidR="007F2221" w:rsidRPr="00C11997" w:rsidRDefault="007F2221" w:rsidP="00C11997">
      <w:pPr>
        <w:spacing w:after="0" w:line="240" w:lineRule="auto"/>
        <w:jc w:val="both"/>
        <w:rPr>
          <w:rFonts w:ascii="Times New Roman" w:hAnsi="Times New Roman"/>
          <w:sz w:val="24"/>
          <w:szCs w:val="24"/>
          <w:lang w:eastAsia="ru-RU"/>
        </w:rPr>
      </w:pPr>
    </w:p>
    <w:p w:rsidR="007F2221" w:rsidRPr="00C11997" w:rsidRDefault="007F2221" w:rsidP="00C11997">
      <w:pPr>
        <w:spacing w:after="0" w:line="240" w:lineRule="auto"/>
        <w:jc w:val="both"/>
        <w:rPr>
          <w:rFonts w:ascii="Times New Roman" w:hAnsi="Times New Roman"/>
          <w:sz w:val="24"/>
          <w:szCs w:val="24"/>
          <w:lang w:eastAsia="ru-RU"/>
        </w:rPr>
      </w:pPr>
    </w:p>
    <w:p w:rsidR="007F2221" w:rsidRPr="00C11997" w:rsidRDefault="007F2221" w:rsidP="00C11997">
      <w:pPr>
        <w:spacing w:after="0" w:line="240" w:lineRule="auto"/>
        <w:jc w:val="center"/>
        <w:rPr>
          <w:rFonts w:ascii="Times New Roman" w:hAnsi="Times New Roman"/>
          <w:b/>
          <w:sz w:val="24"/>
          <w:szCs w:val="24"/>
          <w:lang w:eastAsia="ru-RU"/>
        </w:rPr>
      </w:pPr>
      <w:r w:rsidRPr="00C11997">
        <w:rPr>
          <w:rFonts w:ascii="Times New Roman" w:hAnsi="Times New Roman"/>
          <w:b/>
          <w:sz w:val="24"/>
          <w:szCs w:val="24"/>
          <w:lang w:eastAsia="ru-RU"/>
        </w:rPr>
        <w:t>Приложение В</w:t>
      </w:r>
    </w:p>
    <w:p w:rsidR="007F2221" w:rsidRPr="00C11997" w:rsidRDefault="007F2221" w:rsidP="00C11997">
      <w:pPr>
        <w:spacing w:after="0" w:line="240" w:lineRule="auto"/>
        <w:jc w:val="center"/>
        <w:rPr>
          <w:rFonts w:ascii="Times New Roman" w:hAnsi="Times New Roman"/>
          <w:b/>
          <w:sz w:val="24"/>
          <w:szCs w:val="24"/>
          <w:lang w:eastAsia="ru-RU"/>
        </w:rPr>
      </w:pPr>
    </w:p>
    <w:p w:rsidR="007F2221" w:rsidRPr="00C11997" w:rsidRDefault="007F2221" w:rsidP="00C11997">
      <w:pPr>
        <w:spacing w:after="0" w:line="240" w:lineRule="auto"/>
        <w:jc w:val="center"/>
        <w:rPr>
          <w:rFonts w:ascii="Times New Roman" w:hAnsi="Times New Roman"/>
          <w:b/>
          <w:sz w:val="24"/>
          <w:szCs w:val="24"/>
          <w:lang w:eastAsia="ru-RU"/>
        </w:rPr>
      </w:pPr>
      <w:r w:rsidRPr="00C11997">
        <w:rPr>
          <w:rFonts w:ascii="Times New Roman" w:hAnsi="Times New Roman"/>
          <w:b/>
          <w:sz w:val="24"/>
          <w:szCs w:val="24"/>
          <w:lang w:eastAsia="ru-RU"/>
        </w:rPr>
        <w:t>Перечень нормативных документов</w:t>
      </w:r>
    </w:p>
    <w:p w:rsidR="007F2221" w:rsidRPr="00C11997" w:rsidRDefault="007F2221" w:rsidP="00C11997">
      <w:pPr>
        <w:spacing w:after="0" w:line="240" w:lineRule="auto"/>
        <w:jc w:val="center"/>
        <w:rPr>
          <w:rFonts w:ascii="Times New Roman" w:hAnsi="Times New Roman"/>
          <w:b/>
          <w:sz w:val="24"/>
          <w:szCs w:val="24"/>
          <w:lang w:eastAsia="ru-RU"/>
        </w:rPr>
      </w:pPr>
    </w:p>
    <w:p w:rsidR="007F2221" w:rsidRPr="00C11997" w:rsidRDefault="007F2221" w:rsidP="00C11997">
      <w:pPr>
        <w:spacing w:after="0" w:line="240" w:lineRule="auto"/>
        <w:jc w:val="center"/>
        <w:rPr>
          <w:rFonts w:ascii="Times New Roman" w:hAnsi="Times New Roman"/>
          <w:sz w:val="24"/>
          <w:szCs w:val="24"/>
          <w:lang w:eastAsia="ru-RU"/>
        </w:rPr>
      </w:pPr>
      <w:hyperlink r:id="rId148" w:history="1">
        <w:r w:rsidRPr="00C11997">
          <w:rPr>
            <w:rFonts w:ascii="Times New Roman" w:hAnsi="Times New Roman"/>
            <w:sz w:val="24"/>
            <w:szCs w:val="24"/>
            <w:u w:val="single"/>
            <w:lang w:eastAsia="ru-RU"/>
          </w:rPr>
          <w:t>Градостроительный кодекс</w:t>
        </w:r>
      </w:hyperlink>
      <w:r w:rsidRPr="00C11997">
        <w:rPr>
          <w:rFonts w:ascii="Times New Roman" w:hAnsi="Times New Roman"/>
          <w:sz w:val="24"/>
          <w:szCs w:val="24"/>
          <w:lang w:eastAsia="ru-RU"/>
        </w:rPr>
        <w:t xml:space="preserve"> Российской Федерации</w:t>
      </w:r>
    </w:p>
    <w:p w:rsidR="007F2221" w:rsidRPr="00C11997" w:rsidRDefault="007F2221" w:rsidP="00C11997">
      <w:pPr>
        <w:spacing w:after="0" w:line="240" w:lineRule="auto"/>
        <w:jc w:val="center"/>
        <w:rPr>
          <w:rFonts w:ascii="Times New Roman" w:hAnsi="Times New Roman"/>
          <w:sz w:val="24"/>
          <w:szCs w:val="24"/>
          <w:lang w:eastAsia="ru-RU"/>
        </w:rPr>
      </w:pPr>
      <w:hyperlink r:id="rId149" w:history="1">
        <w:r w:rsidRPr="00C11997">
          <w:rPr>
            <w:rFonts w:ascii="Times New Roman" w:hAnsi="Times New Roman"/>
            <w:sz w:val="24"/>
            <w:szCs w:val="24"/>
            <w:u w:val="single"/>
            <w:lang w:eastAsia="ru-RU"/>
          </w:rPr>
          <w:t>Федеральный закон</w:t>
        </w:r>
      </w:hyperlink>
      <w:r w:rsidRPr="00C11997">
        <w:rPr>
          <w:rFonts w:ascii="Times New Roman" w:hAnsi="Times New Roman"/>
          <w:sz w:val="24"/>
          <w:szCs w:val="24"/>
          <w:lang w:eastAsia="ru-RU"/>
        </w:rPr>
        <w:t xml:space="preserve"> от 22 июля 2008 г. N 123-ФЗ </w:t>
      </w:r>
      <w:r w:rsidRPr="00C11997">
        <w:rPr>
          <w:rFonts w:ascii="Times New Roman" w:hAnsi="Times New Roman"/>
          <w:sz w:val="24"/>
          <w:szCs w:val="24"/>
          <w:lang w:eastAsia="ru-RU"/>
        </w:rPr>
        <w:br/>
        <w:t>"Технический регламент о требованиях пожарной безопасности"</w:t>
      </w:r>
    </w:p>
    <w:p w:rsidR="007F2221" w:rsidRPr="00C11997" w:rsidRDefault="007F2221" w:rsidP="00C11997">
      <w:pPr>
        <w:spacing w:after="0" w:line="240" w:lineRule="auto"/>
        <w:jc w:val="center"/>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50" w:history="1">
        <w:r w:rsidRPr="00C11997">
          <w:rPr>
            <w:rFonts w:ascii="Times New Roman" w:hAnsi="Times New Roman"/>
            <w:sz w:val="24"/>
            <w:szCs w:val="24"/>
            <w:u w:val="single"/>
            <w:lang w:eastAsia="ru-RU"/>
          </w:rPr>
          <w:t>СНиП 21-02-99*</w:t>
        </w:r>
      </w:hyperlink>
      <w:r w:rsidRPr="00C11997">
        <w:rPr>
          <w:rFonts w:ascii="Times New Roman" w:hAnsi="Times New Roman"/>
          <w:sz w:val="24"/>
          <w:szCs w:val="24"/>
          <w:lang w:eastAsia="ru-RU"/>
        </w:rPr>
        <w:t xml:space="preserve"> Стоянки автомобилей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51" w:history="1">
        <w:r w:rsidRPr="00C11997">
          <w:rPr>
            <w:rFonts w:ascii="Times New Roman" w:hAnsi="Times New Roman"/>
            <w:sz w:val="24"/>
            <w:szCs w:val="24"/>
            <w:u w:val="single"/>
            <w:lang w:eastAsia="ru-RU"/>
          </w:rPr>
          <w:t>СНиП 23-01-99*</w:t>
        </w:r>
      </w:hyperlink>
      <w:r w:rsidRPr="00C11997">
        <w:rPr>
          <w:rFonts w:ascii="Times New Roman" w:hAnsi="Times New Roman"/>
          <w:sz w:val="24"/>
          <w:szCs w:val="24"/>
          <w:lang w:eastAsia="ru-RU"/>
        </w:rPr>
        <w:t xml:space="preserve"> Строительная климатология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52" w:history="1">
        <w:r w:rsidRPr="00C11997">
          <w:rPr>
            <w:rFonts w:ascii="Times New Roman" w:hAnsi="Times New Roman"/>
            <w:sz w:val="24"/>
            <w:szCs w:val="24"/>
            <w:u w:val="single"/>
            <w:lang w:eastAsia="ru-RU"/>
          </w:rPr>
          <w:t>СНиП 23-02-2003</w:t>
        </w:r>
      </w:hyperlink>
      <w:r w:rsidRPr="00C11997">
        <w:rPr>
          <w:rFonts w:ascii="Times New Roman" w:hAnsi="Times New Roman"/>
          <w:sz w:val="24"/>
          <w:szCs w:val="24"/>
          <w:lang w:eastAsia="ru-RU"/>
        </w:rPr>
        <w:t xml:space="preserve"> Тепловая защита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53" w:history="1">
        <w:r w:rsidRPr="00C11997">
          <w:rPr>
            <w:rFonts w:ascii="Times New Roman" w:hAnsi="Times New Roman"/>
            <w:sz w:val="24"/>
            <w:szCs w:val="24"/>
            <w:u w:val="single"/>
            <w:lang w:eastAsia="ru-RU"/>
          </w:rPr>
          <w:t>СНиП 23-05-95*</w:t>
        </w:r>
      </w:hyperlink>
      <w:r w:rsidRPr="00C11997">
        <w:rPr>
          <w:rFonts w:ascii="Times New Roman" w:hAnsi="Times New Roman"/>
          <w:sz w:val="24"/>
          <w:szCs w:val="24"/>
          <w:lang w:eastAsia="ru-RU"/>
        </w:rPr>
        <w:t xml:space="preserve"> Естественное и искусственное освещение</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54" w:history="1">
        <w:r w:rsidRPr="00C11997">
          <w:rPr>
            <w:rFonts w:ascii="Times New Roman" w:hAnsi="Times New Roman"/>
            <w:sz w:val="24"/>
            <w:szCs w:val="24"/>
            <w:u w:val="single"/>
            <w:lang w:eastAsia="ru-RU"/>
          </w:rPr>
          <w:t>СНиП 31-01-2003</w:t>
        </w:r>
      </w:hyperlink>
      <w:r w:rsidRPr="00C11997">
        <w:rPr>
          <w:rFonts w:ascii="Times New Roman" w:hAnsi="Times New Roman"/>
          <w:sz w:val="24"/>
          <w:szCs w:val="24"/>
          <w:lang w:eastAsia="ru-RU"/>
        </w:rPr>
        <w:t xml:space="preserve"> Здания жилые многоквартирные</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55" w:history="1">
        <w:r w:rsidRPr="00C11997">
          <w:rPr>
            <w:rFonts w:ascii="Times New Roman" w:hAnsi="Times New Roman"/>
            <w:sz w:val="24"/>
            <w:szCs w:val="24"/>
            <w:u w:val="single"/>
            <w:lang w:eastAsia="ru-RU"/>
          </w:rPr>
          <w:t>СНиП 31-03-2001</w:t>
        </w:r>
      </w:hyperlink>
      <w:r w:rsidRPr="00C11997">
        <w:rPr>
          <w:rFonts w:ascii="Times New Roman" w:hAnsi="Times New Roman"/>
          <w:sz w:val="24"/>
          <w:szCs w:val="24"/>
          <w:lang w:eastAsia="ru-RU"/>
        </w:rPr>
        <w:t xml:space="preserve"> Производственные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56" w:history="1">
        <w:r w:rsidRPr="00C11997">
          <w:rPr>
            <w:rFonts w:ascii="Times New Roman" w:hAnsi="Times New Roman"/>
            <w:sz w:val="24"/>
            <w:szCs w:val="24"/>
            <w:u w:val="single"/>
            <w:lang w:eastAsia="ru-RU"/>
          </w:rPr>
          <w:t>СНиП 31-05-2003</w:t>
        </w:r>
      </w:hyperlink>
      <w:r w:rsidRPr="00C11997">
        <w:rPr>
          <w:rFonts w:ascii="Times New Roman" w:hAnsi="Times New Roman"/>
          <w:sz w:val="24"/>
          <w:szCs w:val="24"/>
          <w:lang w:eastAsia="ru-RU"/>
        </w:rPr>
        <w:t xml:space="preserve"> Общественные здания административного назначения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57" w:history="1">
        <w:r w:rsidRPr="00C11997">
          <w:rPr>
            <w:rFonts w:ascii="Times New Roman" w:hAnsi="Times New Roman"/>
            <w:sz w:val="24"/>
            <w:szCs w:val="24"/>
            <w:u w:val="single"/>
            <w:lang w:eastAsia="ru-RU"/>
          </w:rPr>
          <w:t>СНиП 35-01-2001</w:t>
        </w:r>
      </w:hyperlink>
      <w:r w:rsidRPr="00C11997">
        <w:rPr>
          <w:rFonts w:ascii="Times New Roman" w:hAnsi="Times New Roman"/>
          <w:sz w:val="24"/>
          <w:szCs w:val="24"/>
          <w:lang w:eastAsia="ru-RU"/>
        </w:rPr>
        <w:t xml:space="preserve"> Доступность зданий и сооружений для маломобильных групп населения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58" w:history="1">
        <w:r w:rsidRPr="00C11997">
          <w:rPr>
            <w:rFonts w:ascii="Times New Roman" w:hAnsi="Times New Roman"/>
            <w:sz w:val="24"/>
            <w:szCs w:val="24"/>
            <w:u w:val="single"/>
            <w:lang w:eastAsia="ru-RU"/>
          </w:rPr>
          <w:t>СНиП 41-01-2003</w:t>
        </w:r>
      </w:hyperlink>
      <w:r w:rsidRPr="00C11997">
        <w:rPr>
          <w:rFonts w:ascii="Times New Roman" w:hAnsi="Times New Roman"/>
          <w:sz w:val="24"/>
          <w:szCs w:val="24"/>
          <w:lang w:eastAsia="ru-RU"/>
        </w:rPr>
        <w:t xml:space="preserve"> Отопление, вентиляция и кондиционирование</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59" w:history="1">
        <w:r w:rsidRPr="00C11997">
          <w:rPr>
            <w:rFonts w:ascii="Times New Roman" w:hAnsi="Times New Roman"/>
            <w:sz w:val="24"/>
            <w:szCs w:val="24"/>
            <w:u w:val="single"/>
            <w:lang w:eastAsia="ru-RU"/>
          </w:rPr>
          <w:t>СНиП 42-01-2002</w:t>
        </w:r>
      </w:hyperlink>
      <w:r w:rsidRPr="00C11997">
        <w:rPr>
          <w:rFonts w:ascii="Times New Roman" w:hAnsi="Times New Roman"/>
          <w:sz w:val="24"/>
          <w:szCs w:val="24"/>
          <w:lang w:eastAsia="ru-RU"/>
        </w:rPr>
        <w:t xml:space="preserve"> Газораспределительные системы</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60" w:history="1">
        <w:r w:rsidRPr="00C11997">
          <w:rPr>
            <w:rFonts w:ascii="Times New Roman" w:hAnsi="Times New Roman"/>
            <w:sz w:val="24"/>
            <w:szCs w:val="24"/>
            <w:u w:val="single"/>
            <w:lang w:eastAsia="ru-RU"/>
          </w:rPr>
          <w:t>СНиП 2.02.01- 83*</w:t>
        </w:r>
      </w:hyperlink>
      <w:r w:rsidRPr="00C11997">
        <w:rPr>
          <w:rFonts w:ascii="Times New Roman" w:hAnsi="Times New Roman"/>
          <w:sz w:val="24"/>
          <w:szCs w:val="24"/>
          <w:lang w:eastAsia="ru-RU"/>
        </w:rPr>
        <w:t xml:space="preserve"> Основания зданий и сооружений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61" w:history="1">
        <w:r w:rsidRPr="00C11997">
          <w:rPr>
            <w:rFonts w:ascii="Times New Roman" w:hAnsi="Times New Roman"/>
            <w:sz w:val="24"/>
            <w:szCs w:val="24"/>
            <w:u w:val="single"/>
            <w:lang w:eastAsia="ru-RU"/>
          </w:rPr>
          <w:t>СНиП 2.04.01-85*</w:t>
        </w:r>
      </w:hyperlink>
      <w:r w:rsidRPr="00C11997">
        <w:rPr>
          <w:rFonts w:ascii="Times New Roman" w:hAnsi="Times New Roman"/>
          <w:sz w:val="24"/>
          <w:szCs w:val="24"/>
          <w:lang w:eastAsia="ru-RU"/>
        </w:rPr>
        <w:t xml:space="preserve"> Внутренний водопровод и канализация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62" w:history="1">
        <w:r w:rsidRPr="00C11997">
          <w:rPr>
            <w:rFonts w:ascii="Times New Roman" w:hAnsi="Times New Roman"/>
            <w:sz w:val="24"/>
            <w:szCs w:val="24"/>
            <w:u w:val="single"/>
            <w:lang w:eastAsia="ru-RU"/>
          </w:rPr>
          <w:t>СНиП 2.06.15-85</w:t>
        </w:r>
      </w:hyperlink>
      <w:r w:rsidRPr="00C11997">
        <w:rPr>
          <w:rFonts w:ascii="Times New Roman" w:hAnsi="Times New Roman"/>
          <w:sz w:val="24"/>
          <w:szCs w:val="24"/>
          <w:lang w:eastAsia="ru-RU"/>
        </w:rPr>
        <w:t xml:space="preserve"> Инженерная защита территории от затопления и подтопления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63" w:history="1">
        <w:r w:rsidRPr="00C11997">
          <w:rPr>
            <w:rFonts w:ascii="Times New Roman" w:hAnsi="Times New Roman"/>
            <w:sz w:val="24"/>
            <w:szCs w:val="24"/>
            <w:u w:val="single"/>
            <w:lang w:eastAsia="ru-RU"/>
          </w:rPr>
          <w:t>СНиП 2.07.01-89*</w:t>
        </w:r>
      </w:hyperlink>
      <w:r w:rsidRPr="00C11997">
        <w:rPr>
          <w:rFonts w:ascii="Times New Roman" w:hAnsi="Times New Roman"/>
          <w:sz w:val="24"/>
          <w:szCs w:val="24"/>
          <w:lang w:eastAsia="ru-RU"/>
        </w:rPr>
        <w:t xml:space="preserve"> Градостроительство. Планировка и застройки городских и сельских поселений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64" w:history="1">
        <w:r w:rsidRPr="00C11997">
          <w:rPr>
            <w:rFonts w:ascii="Times New Roman" w:hAnsi="Times New Roman"/>
            <w:sz w:val="24"/>
            <w:szCs w:val="24"/>
            <w:u w:val="single"/>
            <w:lang w:eastAsia="ru-RU"/>
          </w:rPr>
          <w:t>СНиП 2.09.04-87*</w:t>
        </w:r>
      </w:hyperlink>
      <w:r w:rsidRPr="00C11997">
        <w:rPr>
          <w:rFonts w:ascii="Times New Roman" w:hAnsi="Times New Roman"/>
          <w:sz w:val="24"/>
          <w:szCs w:val="24"/>
          <w:lang w:eastAsia="ru-RU"/>
        </w:rPr>
        <w:t xml:space="preserve"> Административные и бытовые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65" w:history="1">
        <w:r w:rsidRPr="00C11997">
          <w:rPr>
            <w:rFonts w:ascii="Times New Roman" w:hAnsi="Times New Roman"/>
            <w:sz w:val="24"/>
            <w:szCs w:val="24"/>
            <w:u w:val="single"/>
            <w:lang w:eastAsia="ru-RU"/>
          </w:rPr>
          <w:t>СНиП II-11-77*</w:t>
        </w:r>
      </w:hyperlink>
      <w:r w:rsidRPr="00C11997">
        <w:rPr>
          <w:rFonts w:ascii="Times New Roman" w:hAnsi="Times New Roman"/>
          <w:sz w:val="24"/>
          <w:szCs w:val="24"/>
          <w:lang w:eastAsia="ru-RU"/>
        </w:rPr>
        <w:t xml:space="preserve"> Защитные сооружения гражданской обороны</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66" w:history="1">
        <w:r w:rsidRPr="00C11997">
          <w:rPr>
            <w:rFonts w:ascii="Times New Roman" w:hAnsi="Times New Roman"/>
            <w:sz w:val="24"/>
            <w:szCs w:val="24"/>
            <w:u w:val="single"/>
            <w:lang w:eastAsia="ru-RU"/>
          </w:rPr>
          <w:t>СНиП II-35-76*</w:t>
        </w:r>
      </w:hyperlink>
      <w:r w:rsidRPr="00C11997">
        <w:rPr>
          <w:rFonts w:ascii="Times New Roman" w:hAnsi="Times New Roman"/>
          <w:sz w:val="24"/>
          <w:szCs w:val="24"/>
          <w:lang w:eastAsia="ru-RU"/>
        </w:rPr>
        <w:t xml:space="preserve"> Котельные установки</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67" w:history="1">
        <w:r w:rsidRPr="00C11997">
          <w:rPr>
            <w:rFonts w:ascii="Times New Roman" w:hAnsi="Times New Roman"/>
            <w:sz w:val="24"/>
            <w:szCs w:val="24"/>
            <w:u w:val="single"/>
            <w:lang w:eastAsia="ru-RU"/>
          </w:rPr>
          <w:t>СП 31-108-2002</w:t>
        </w:r>
      </w:hyperlink>
      <w:r w:rsidRPr="00C11997">
        <w:rPr>
          <w:rFonts w:ascii="Times New Roman" w:hAnsi="Times New Roman"/>
          <w:sz w:val="24"/>
          <w:szCs w:val="24"/>
          <w:lang w:eastAsia="ru-RU"/>
        </w:rPr>
        <w:t xml:space="preserve"> Мусоропроводы жилых и общественных зданий и сооружений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68" w:history="1">
        <w:r w:rsidRPr="00C11997">
          <w:rPr>
            <w:rFonts w:ascii="Times New Roman" w:hAnsi="Times New Roman"/>
            <w:sz w:val="24"/>
            <w:szCs w:val="24"/>
            <w:u w:val="single"/>
            <w:lang w:eastAsia="ru-RU"/>
          </w:rPr>
          <w:t>СП 31-110-2003</w:t>
        </w:r>
      </w:hyperlink>
      <w:r w:rsidRPr="00C11997">
        <w:rPr>
          <w:rFonts w:ascii="Times New Roman" w:hAnsi="Times New Roman"/>
          <w:sz w:val="24"/>
          <w:szCs w:val="24"/>
          <w:lang w:eastAsia="ru-RU"/>
        </w:rPr>
        <w:t xml:space="preserve"> Проектирование и монтаж электроустановок жилых и общественных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69" w:history="1">
        <w:r w:rsidRPr="00C11997">
          <w:rPr>
            <w:rFonts w:ascii="Times New Roman" w:hAnsi="Times New Roman"/>
            <w:sz w:val="24"/>
            <w:szCs w:val="24"/>
            <w:u w:val="single"/>
            <w:lang w:eastAsia="ru-RU"/>
          </w:rPr>
          <w:t>СП 31-112-2004</w:t>
        </w:r>
      </w:hyperlink>
      <w:r w:rsidRPr="00C11997">
        <w:rPr>
          <w:rFonts w:ascii="Times New Roman" w:hAnsi="Times New Roman"/>
          <w:sz w:val="24"/>
          <w:szCs w:val="24"/>
          <w:lang w:eastAsia="ru-RU"/>
        </w:rPr>
        <w:t xml:space="preserve"> Физкультурно-спортивные залы (части 1 и 2)</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70" w:history="1">
        <w:r w:rsidRPr="00C11997">
          <w:rPr>
            <w:rFonts w:ascii="Times New Roman" w:hAnsi="Times New Roman"/>
            <w:sz w:val="24"/>
            <w:szCs w:val="24"/>
            <w:u w:val="single"/>
            <w:lang w:eastAsia="ru-RU"/>
          </w:rPr>
          <w:t>СП 35-101-2001</w:t>
        </w:r>
      </w:hyperlink>
      <w:r w:rsidRPr="00C11997">
        <w:rPr>
          <w:rFonts w:ascii="Times New Roman" w:hAnsi="Times New Roman"/>
          <w:sz w:val="24"/>
          <w:szCs w:val="24"/>
          <w:lang w:eastAsia="ru-RU"/>
        </w:rPr>
        <w:t xml:space="preserve"> Проектирование зданий и сооружений с учетом доступности для маломобильных групп населения. Общие положения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71" w:history="1">
        <w:r w:rsidRPr="00C11997">
          <w:rPr>
            <w:rFonts w:ascii="Times New Roman" w:hAnsi="Times New Roman"/>
            <w:sz w:val="24"/>
            <w:szCs w:val="24"/>
            <w:u w:val="single"/>
            <w:lang w:eastAsia="ru-RU"/>
          </w:rPr>
          <w:t>СП 35-103-2001</w:t>
        </w:r>
      </w:hyperlink>
      <w:r w:rsidRPr="00C11997">
        <w:rPr>
          <w:rFonts w:ascii="Times New Roman" w:hAnsi="Times New Roman"/>
          <w:sz w:val="24"/>
          <w:szCs w:val="24"/>
          <w:lang w:eastAsia="ru-RU"/>
        </w:rPr>
        <w:t xml:space="preserve"> Общественные здания и сооружения, доступные маломобильным посетителям</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72" w:history="1">
        <w:r w:rsidRPr="00C11997">
          <w:rPr>
            <w:rFonts w:ascii="Times New Roman" w:hAnsi="Times New Roman"/>
            <w:sz w:val="24"/>
            <w:szCs w:val="24"/>
            <w:u w:val="single"/>
            <w:lang w:eastAsia="ru-RU"/>
          </w:rPr>
          <w:t>СП 41-101-95</w:t>
        </w:r>
      </w:hyperlink>
      <w:r w:rsidRPr="00C11997">
        <w:rPr>
          <w:rFonts w:ascii="Times New Roman" w:hAnsi="Times New Roman"/>
          <w:sz w:val="24"/>
          <w:szCs w:val="24"/>
          <w:lang w:eastAsia="ru-RU"/>
        </w:rPr>
        <w:t xml:space="preserve"> Проектирование тепловых пунктов</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73" w:history="1">
        <w:r w:rsidRPr="00C11997">
          <w:rPr>
            <w:rFonts w:ascii="Times New Roman" w:hAnsi="Times New Roman"/>
            <w:sz w:val="24"/>
            <w:szCs w:val="24"/>
            <w:u w:val="single"/>
            <w:lang w:eastAsia="ru-RU"/>
          </w:rPr>
          <w:t>ГОСТ 12.1.004-91*</w:t>
        </w:r>
      </w:hyperlink>
      <w:r w:rsidRPr="00C11997">
        <w:rPr>
          <w:rFonts w:ascii="Times New Roman" w:hAnsi="Times New Roman"/>
          <w:sz w:val="24"/>
          <w:szCs w:val="24"/>
          <w:lang w:eastAsia="ru-RU"/>
        </w:rPr>
        <w:t xml:space="preserve"> ССБТ. Пожарная безопасность. Общие требования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74" w:history="1">
        <w:r w:rsidRPr="00C11997">
          <w:rPr>
            <w:rFonts w:ascii="Times New Roman" w:hAnsi="Times New Roman"/>
            <w:sz w:val="24"/>
            <w:szCs w:val="24"/>
            <w:u w:val="single"/>
            <w:lang w:eastAsia="ru-RU"/>
          </w:rPr>
          <w:t>ГОСТ 12.2.052-81</w:t>
        </w:r>
      </w:hyperlink>
      <w:r w:rsidRPr="00C11997">
        <w:rPr>
          <w:rFonts w:ascii="Times New Roman" w:hAnsi="Times New Roman"/>
          <w:sz w:val="24"/>
          <w:szCs w:val="24"/>
          <w:lang w:eastAsia="ru-RU"/>
        </w:rPr>
        <w:t xml:space="preserve"> Оборудование, работающее с газообразным кислородом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ГОСТ Р ИСО 14644.4-02 Чистые помещения и связанные с ними контролируемые среды</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75" w:history="1">
        <w:r w:rsidRPr="00C11997">
          <w:rPr>
            <w:rFonts w:ascii="Times New Roman" w:hAnsi="Times New Roman"/>
            <w:sz w:val="24"/>
            <w:szCs w:val="24"/>
            <w:u w:val="single"/>
            <w:lang w:eastAsia="ru-RU"/>
          </w:rPr>
          <w:t>ГОСТ 16363-98</w:t>
        </w:r>
      </w:hyperlink>
      <w:r w:rsidRPr="00C11997">
        <w:rPr>
          <w:rFonts w:ascii="Times New Roman" w:hAnsi="Times New Roman"/>
          <w:sz w:val="24"/>
          <w:szCs w:val="24"/>
          <w:lang w:eastAsia="ru-RU"/>
        </w:rPr>
        <w:t xml:space="preserve"> Средства защитные для древесины. Метод определения огнезащитных свойств</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76" w:history="1">
        <w:r w:rsidRPr="00C11997">
          <w:rPr>
            <w:rFonts w:ascii="Times New Roman" w:hAnsi="Times New Roman"/>
            <w:sz w:val="24"/>
            <w:szCs w:val="24"/>
            <w:u w:val="single"/>
            <w:lang w:eastAsia="ru-RU"/>
          </w:rPr>
          <w:t>ГОСТ 25772-83</w:t>
        </w:r>
      </w:hyperlink>
      <w:r w:rsidRPr="00C11997">
        <w:rPr>
          <w:rFonts w:ascii="Times New Roman" w:hAnsi="Times New Roman"/>
          <w:sz w:val="24"/>
          <w:szCs w:val="24"/>
          <w:lang w:eastAsia="ru-RU"/>
        </w:rPr>
        <w:t xml:space="preserve"> Ограждения лестниц, балконов и крыш стальные. Общие технические условия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77" w:history="1">
        <w:r w:rsidRPr="00C11997">
          <w:rPr>
            <w:rFonts w:ascii="Times New Roman" w:hAnsi="Times New Roman"/>
            <w:sz w:val="24"/>
            <w:szCs w:val="24"/>
            <w:u w:val="single"/>
            <w:lang w:eastAsia="ru-RU"/>
          </w:rPr>
          <w:t>ГОСТ 27751-88</w:t>
        </w:r>
      </w:hyperlink>
      <w:r w:rsidRPr="00C11997">
        <w:rPr>
          <w:rFonts w:ascii="Times New Roman" w:hAnsi="Times New Roman"/>
          <w:sz w:val="24"/>
          <w:szCs w:val="24"/>
          <w:lang w:eastAsia="ru-RU"/>
        </w:rPr>
        <w:t xml:space="preserve"> Надежность строительных конструкций и оснований. Основные положения по расчету</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78" w:history="1">
        <w:r w:rsidRPr="00C11997">
          <w:rPr>
            <w:rFonts w:ascii="Times New Roman" w:hAnsi="Times New Roman"/>
            <w:sz w:val="24"/>
            <w:szCs w:val="24"/>
            <w:u w:val="single"/>
            <w:lang w:eastAsia="ru-RU"/>
          </w:rPr>
          <w:t>ГОСТ 30247.1-94</w:t>
        </w:r>
      </w:hyperlink>
      <w:r w:rsidRPr="00C11997">
        <w:rPr>
          <w:rFonts w:ascii="Times New Roman" w:hAnsi="Times New Roman"/>
          <w:sz w:val="24"/>
          <w:szCs w:val="24"/>
          <w:lang w:eastAsia="ru-RU"/>
        </w:rPr>
        <w:t xml:space="preserve"> Конструкции строительные. Методы испытаний на огнестойкость. Несущие и ограждающие конструкции</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79" w:history="1">
        <w:r w:rsidRPr="00C11997">
          <w:rPr>
            <w:rFonts w:ascii="Times New Roman" w:hAnsi="Times New Roman"/>
            <w:sz w:val="24"/>
            <w:szCs w:val="24"/>
            <w:u w:val="single"/>
            <w:lang w:eastAsia="ru-RU"/>
          </w:rPr>
          <w:t>ГОСТ 30494-96</w:t>
        </w:r>
      </w:hyperlink>
      <w:r w:rsidRPr="00C11997">
        <w:rPr>
          <w:rFonts w:ascii="Times New Roman" w:hAnsi="Times New Roman"/>
          <w:sz w:val="24"/>
          <w:szCs w:val="24"/>
          <w:lang w:eastAsia="ru-RU"/>
        </w:rPr>
        <w:t xml:space="preserve"> Здания жилые и общественные. Параметры микроклимата в помещениях</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80" w:history="1">
        <w:r w:rsidRPr="00C11997">
          <w:rPr>
            <w:rFonts w:ascii="Times New Roman" w:hAnsi="Times New Roman"/>
            <w:sz w:val="24"/>
            <w:szCs w:val="24"/>
            <w:u w:val="single"/>
            <w:lang w:eastAsia="ru-RU"/>
          </w:rPr>
          <w:t>ГОСТ Р 50571.28-07</w:t>
        </w:r>
      </w:hyperlink>
      <w:r w:rsidRPr="00C11997">
        <w:rPr>
          <w:rFonts w:ascii="Times New Roman" w:hAnsi="Times New Roman"/>
          <w:sz w:val="24"/>
          <w:szCs w:val="24"/>
          <w:lang w:eastAsia="ru-RU"/>
        </w:rPr>
        <w:t xml:space="preserve"> Электроустановки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81" w:history="1">
        <w:r w:rsidRPr="00C11997">
          <w:rPr>
            <w:rFonts w:ascii="Times New Roman" w:hAnsi="Times New Roman"/>
            <w:sz w:val="24"/>
            <w:szCs w:val="24"/>
            <w:u w:val="single"/>
            <w:lang w:eastAsia="ru-RU"/>
          </w:rPr>
          <w:t>ГОСТ Р 52539-2006</w:t>
        </w:r>
      </w:hyperlink>
      <w:r w:rsidRPr="00C11997">
        <w:rPr>
          <w:rFonts w:ascii="Times New Roman" w:hAnsi="Times New Roman"/>
          <w:sz w:val="24"/>
          <w:szCs w:val="24"/>
          <w:lang w:eastAsia="ru-RU"/>
        </w:rPr>
        <w:t xml:space="preserve"> Чистота воздуха в лечебных учреждениях</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82" w:anchor="10" w:history="1">
        <w:r w:rsidRPr="00C11997">
          <w:rPr>
            <w:rFonts w:ascii="Times New Roman" w:hAnsi="Times New Roman"/>
            <w:sz w:val="24"/>
            <w:szCs w:val="24"/>
            <w:u w:val="single"/>
            <w:lang w:eastAsia="ru-RU"/>
          </w:rPr>
          <w:t>СП 5.13130.2009</w:t>
        </w:r>
      </w:hyperlink>
      <w:r w:rsidRPr="00C11997">
        <w:rPr>
          <w:rFonts w:ascii="Times New Roman" w:hAnsi="Times New Roman"/>
          <w:sz w:val="24"/>
          <w:szCs w:val="24"/>
          <w:lang w:eastAsia="ru-RU"/>
        </w:rPr>
        <w:t xml:space="preserve"> Установки пожарной сигнализации и автоматического пожаротушения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83" w:anchor="10000" w:history="1">
        <w:r w:rsidRPr="00C11997">
          <w:rPr>
            <w:rFonts w:ascii="Times New Roman" w:hAnsi="Times New Roman"/>
            <w:sz w:val="24"/>
            <w:szCs w:val="24"/>
            <w:u w:val="single"/>
            <w:lang w:eastAsia="ru-RU"/>
          </w:rPr>
          <w:t>СП 3.13130.2009</w:t>
        </w:r>
      </w:hyperlink>
      <w:r w:rsidRPr="00C11997">
        <w:rPr>
          <w:rFonts w:ascii="Times New Roman" w:hAnsi="Times New Roman"/>
          <w:sz w:val="24"/>
          <w:szCs w:val="24"/>
          <w:lang w:eastAsia="ru-RU"/>
        </w:rPr>
        <w:t xml:space="preserve"> Система оповещения и управления эвакуацией людей при пожаре.</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84" w:history="1">
        <w:r w:rsidRPr="00C11997">
          <w:rPr>
            <w:rFonts w:ascii="Times New Roman" w:hAnsi="Times New Roman"/>
            <w:sz w:val="24"/>
            <w:szCs w:val="24"/>
            <w:u w:val="single"/>
            <w:lang w:eastAsia="ru-RU"/>
          </w:rPr>
          <w:t>НПБ 105-03</w:t>
        </w:r>
      </w:hyperlink>
      <w:r w:rsidRPr="00C11997">
        <w:rPr>
          <w:rFonts w:ascii="Times New Roman" w:hAnsi="Times New Roman"/>
          <w:sz w:val="24"/>
          <w:szCs w:val="24"/>
          <w:lang w:eastAsia="ru-RU"/>
        </w:rPr>
        <w:t xml:space="preserve"> Определение категорий помещений, зданий и наружных установок по взрывопожарной и пожарной опасности</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85" w:anchor="10000" w:history="1">
        <w:r w:rsidRPr="00C11997">
          <w:rPr>
            <w:rFonts w:ascii="Times New Roman" w:hAnsi="Times New Roman"/>
            <w:sz w:val="24"/>
            <w:szCs w:val="24"/>
            <w:u w:val="single"/>
            <w:lang w:eastAsia="ru-RU"/>
          </w:rPr>
          <w:t>НПБ 110-03</w:t>
        </w:r>
      </w:hyperlink>
      <w:r w:rsidRPr="00C11997">
        <w:rPr>
          <w:rFonts w:ascii="Times New Roman" w:hAnsi="Times New Roman"/>
          <w:sz w:val="24"/>
          <w:szCs w:val="24"/>
          <w:lang w:eastAsia="ru-RU"/>
        </w:rPr>
        <w:t xml:space="preserve">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86" w:history="1">
        <w:r w:rsidRPr="00C11997">
          <w:rPr>
            <w:rFonts w:ascii="Times New Roman" w:hAnsi="Times New Roman"/>
            <w:sz w:val="24"/>
            <w:szCs w:val="24"/>
            <w:u w:val="single"/>
            <w:lang w:eastAsia="ru-RU"/>
          </w:rPr>
          <w:t>ГОСТ Р 53296-2009</w:t>
        </w:r>
      </w:hyperlink>
      <w:r w:rsidRPr="00C11997">
        <w:rPr>
          <w:rFonts w:ascii="Times New Roman" w:hAnsi="Times New Roman"/>
          <w:sz w:val="24"/>
          <w:szCs w:val="24"/>
          <w:lang w:eastAsia="ru-RU"/>
        </w:rPr>
        <w:t xml:space="preserve"> Лифты для транспортирования пожарных подразделений в зданиях и сооружениях. Общие технические требования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87" w:anchor="1000" w:history="1">
        <w:r w:rsidRPr="00C11997">
          <w:rPr>
            <w:rFonts w:ascii="Times New Roman" w:hAnsi="Times New Roman"/>
            <w:sz w:val="24"/>
            <w:szCs w:val="24"/>
            <w:u w:val="single"/>
            <w:lang w:eastAsia="ru-RU"/>
          </w:rPr>
          <w:t>ППБ 01-03</w:t>
        </w:r>
      </w:hyperlink>
      <w:r w:rsidRPr="00C11997">
        <w:rPr>
          <w:rFonts w:ascii="Times New Roman" w:hAnsi="Times New Roman"/>
          <w:sz w:val="24"/>
          <w:szCs w:val="24"/>
          <w:lang w:eastAsia="ru-RU"/>
        </w:rPr>
        <w:t xml:space="preserve"> Правила пожарной безопасности в Российской Федерации</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88" w:anchor="1000" w:history="1">
        <w:r w:rsidRPr="00C11997">
          <w:rPr>
            <w:rFonts w:ascii="Times New Roman" w:hAnsi="Times New Roman"/>
            <w:sz w:val="24"/>
            <w:szCs w:val="24"/>
            <w:u w:val="single"/>
            <w:lang w:eastAsia="ru-RU"/>
          </w:rPr>
          <w:t>ПБ 03-576-03</w:t>
        </w:r>
      </w:hyperlink>
      <w:r w:rsidRPr="00C11997">
        <w:rPr>
          <w:rFonts w:ascii="Times New Roman" w:hAnsi="Times New Roman"/>
          <w:sz w:val="24"/>
          <w:szCs w:val="24"/>
          <w:lang w:eastAsia="ru-RU"/>
        </w:rPr>
        <w:t xml:space="preserve"> Правила устройства и безопасной эксплуатации сосудов, работающих под давлением</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89" w:history="1">
        <w:r w:rsidRPr="00C11997">
          <w:rPr>
            <w:rFonts w:ascii="Times New Roman" w:hAnsi="Times New Roman"/>
            <w:sz w:val="24"/>
            <w:szCs w:val="24"/>
            <w:u w:val="single"/>
            <w:lang w:eastAsia="ru-RU"/>
          </w:rPr>
          <w:t>ПУЭ</w:t>
        </w:r>
      </w:hyperlink>
      <w:r w:rsidRPr="00C11997">
        <w:rPr>
          <w:rFonts w:ascii="Times New Roman" w:hAnsi="Times New Roman"/>
          <w:sz w:val="24"/>
          <w:szCs w:val="24"/>
          <w:lang w:eastAsia="ru-RU"/>
        </w:rPr>
        <w:t xml:space="preserve"> Правила устройства электроустановок</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90" w:history="1">
        <w:r w:rsidRPr="00C11997">
          <w:rPr>
            <w:rFonts w:ascii="Times New Roman" w:hAnsi="Times New Roman"/>
            <w:sz w:val="24"/>
            <w:szCs w:val="24"/>
            <w:u w:val="single"/>
            <w:lang w:eastAsia="ru-RU"/>
          </w:rPr>
          <w:t>СО 153-34.21.122-2003</w:t>
        </w:r>
      </w:hyperlink>
      <w:r w:rsidRPr="00C11997">
        <w:rPr>
          <w:rFonts w:ascii="Times New Roman" w:hAnsi="Times New Roman"/>
          <w:sz w:val="24"/>
          <w:szCs w:val="24"/>
          <w:lang w:eastAsia="ru-RU"/>
        </w:rPr>
        <w:t xml:space="preserve"> Инструкция по устройству молниезащиты зданий, сооружений и промышленных коммуникаций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91" w:anchor="1000" w:history="1">
        <w:r w:rsidRPr="00C11997">
          <w:rPr>
            <w:rFonts w:ascii="Times New Roman" w:hAnsi="Times New Roman"/>
            <w:sz w:val="24"/>
            <w:szCs w:val="24"/>
            <w:u w:val="single"/>
            <w:lang w:eastAsia="ru-RU"/>
          </w:rPr>
          <w:t>СанПиН 2.2.1/2.1.1.1278-03</w:t>
        </w:r>
      </w:hyperlink>
      <w:r w:rsidRPr="00C11997">
        <w:rPr>
          <w:rFonts w:ascii="Times New Roman" w:hAnsi="Times New Roman"/>
          <w:sz w:val="24"/>
          <w:szCs w:val="24"/>
          <w:lang w:eastAsia="ru-RU"/>
        </w:rPr>
        <w:t xml:space="preserve"> Гигиенические требования к естественному, искусственному и совмещенному освещению жилых и общественных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92" w:anchor="1000" w:history="1">
        <w:r w:rsidRPr="00C11997">
          <w:rPr>
            <w:rFonts w:ascii="Times New Roman" w:hAnsi="Times New Roman"/>
            <w:sz w:val="24"/>
            <w:szCs w:val="24"/>
            <w:u w:val="single"/>
            <w:lang w:eastAsia="ru-RU"/>
          </w:rPr>
          <w:t>СанПиН 2.2.1/2.1.1.1076-01</w:t>
        </w:r>
      </w:hyperlink>
      <w:r w:rsidRPr="00C11997">
        <w:rPr>
          <w:rFonts w:ascii="Times New Roman" w:hAnsi="Times New Roman"/>
          <w:sz w:val="24"/>
          <w:szCs w:val="24"/>
          <w:lang w:eastAsia="ru-RU"/>
        </w:rPr>
        <w:t xml:space="preserve"> Гигиенические требования к инсоляции и солнцезащите помещений жилых и общественных зданий и территорий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93" w:anchor="1000" w:history="1">
        <w:r w:rsidRPr="00C11997">
          <w:rPr>
            <w:rFonts w:ascii="Times New Roman" w:hAnsi="Times New Roman"/>
            <w:sz w:val="24"/>
            <w:szCs w:val="24"/>
            <w:u w:val="single"/>
            <w:lang w:eastAsia="ru-RU"/>
          </w:rPr>
          <w:t>СанПиН 2.2.2.1332-03</w:t>
        </w:r>
      </w:hyperlink>
      <w:r w:rsidRPr="00C11997">
        <w:rPr>
          <w:rFonts w:ascii="Times New Roman" w:hAnsi="Times New Roman"/>
          <w:sz w:val="24"/>
          <w:szCs w:val="24"/>
          <w:lang w:eastAsia="ru-RU"/>
        </w:rPr>
        <w:t xml:space="preserve"> Гигиенические требования к организации работы на копировально-множительной технике</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94" w:anchor="10000" w:history="1">
        <w:r w:rsidRPr="00C11997">
          <w:rPr>
            <w:rFonts w:ascii="Times New Roman" w:hAnsi="Times New Roman"/>
            <w:sz w:val="24"/>
            <w:szCs w:val="24"/>
            <w:u w:val="single"/>
            <w:lang w:eastAsia="ru-RU"/>
          </w:rPr>
          <w:t>СанПиН 2.2.2/2.4.1340-03</w:t>
        </w:r>
      </w:hyperlink>
      <w:r w:rsidRPr="00C11997">
        <w:rPr>
          <w:rFonts w:ascii="Times New Roman" w:hAnsi="Times New Roman"/>
          <w:sz w:val="24"/>
          <w:szCs w:val="24"/>
          <w:lang w:eastAsia="ru-RU"/>
        </w:rPr>
        <w:t xml:space="preserve"> Гигиенические требования к персональным электронно-вычислительным машинам и организации работы</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95" w:history="1">
        <w:r w:rsidRPr="00C11997">
          <w:rPr>
            <w:rFonts w:ascii="Times New Roman" w:hAnsi="Times New Roman"/>
            <w:sz w:val="24"/>
            <w:szCs w:val="24"/>
            <w:u w:val="single"/>
            <w:lang w:eastAsia="ru-RU"/>
          </w:rPr>
          <w:t>СанПиН 2.2.4.548-96</w:t>
        </w:r>
      </w:hyperlink>
      <w:r w:rsidRPr="00C11997">
        <w:rPr>
          <w:rFonts w:ascii="Times New Roman" w:hAnsi="Times New Roman"/>
          <w:sz w:val="24"/>
          <w:szCs w:val="24"/>
          <w:lang w:eastAsia="ru-RU"/>
        </w:rPr>
        <w:t xml:space="preserve"> Гигиенические требования к микроклимату производственных помещений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СанПиН 2.12.729-99 Полимерные и полимерсодержащие строительные материалы, изделия и конструкции. Гигиенические требования безопасности</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96" w:history="1">
        <w:r w:rsidRPr="00C11997">
          <w:rPr>
            <w:rFonts w:ascii="Times New Roman" w:hAnsi="Times New Roman"/>
            <w:sz w:val="24"/>
            <w:szCs w:val="24"/>
            <w:u w:val="single"/>
            <w:lang w:eastAsia="ru-RU"/>
          </w:rPr>
          <w:t>СН 2.2.4/2.1.8.562-96</w:t>
        </w:r>
      </w:hyperlink>
      <w:r w:rsidRPr="00C11997">
        <w:rPr>
          <w:rFonts w:ascii="Times New Roman" w:hAnsi="Times New Roman"/>
          <w:sz w:val="24"/>
          <w:szCs w:val="24"/>
          <w:lang w:eastAsia="ru-RU"/>
        </w:rPr>
        <w:t xml:space="preserve"> Шум на рабочих местах, в помещениях жилых, общественных зданий и на территории жилой застройки</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97" w:history="1">
        <w:r w:rsidRPr="00C11997">
          <w:rPr>
            <w:rFonts w:ascii="Times New Roman" w:hAnsi="Times New Roman"/>
            <w:sz w:val="24"/>
            <w:szCs w:val="24"/>
            <w:u w:val="single"/>
            <w:lang w:eastAsia="ru-RU"/>
          </w:rPr>
          <w:t>СН 2.2.4/2.1.8.583-96</w:t>
        </w:r>
      </w:hyperlink>
      <w:r w:rsidRPr="00C11997">
        <w:rPr>
          <w:rFonts w:ascii="Times New Roman" w:hAnsi="Times New Roman"/>
          <w:sz w:val="24"/>
          <w:szCs w:val="24"/>
          <w:lang w:eastAsia="ru-RU"/>
        </w:rPr>
        <w:t xml:space="preserve"> Инфразвук на рабочих местах, в помещениях жилых, общественных зданий и на территории жилой застройки</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98" w:history="1">
        <w:r w:rsidRPr="00C11997">
          <w:rPr>
            <w:rFonts w:ascii="Times New Roman" w:hAnsi="Times New Roman"/>
            <w:sz w:val="24"/>
            <w:szCs w:val="24"/>
            <w:u w:val="single"/>
            <w:lang w:eastAsia="ru-RU"/>
          </w:rPr>
          <w:t>СН 2.2.4/2.1.8.566-96</w:t>
        </w:r>
      </w:hyperlink>
      <w:r w:rsidRPr="00C11997">
        <w:rPr>
          <w:rFonts w:ascii="Times New Roman" w:hAnsi="Times New Roman"/>
          <w:sz w:val="24"/>
          <w:szCs w:val="24"/>
          <w:lang w:eastAsia="ru-RU"/>
        </w:rPr>
        <w:t xml:space="preserve"> Вибрация на рабочих местах, в помещениях жилых, общественных зданий и на территории жилой застройки</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199" w:anchor="10000" w:history="1">
        <w:r w:rsidRPr="00C11997">
          <w:rPr>
            <w:rFonts w:ascii="Times New Roman" w:hAnsi="Times New Roman"/>
            <w:sz w:val="24"/>
            <w:szCs w:val="24"/>
            <w:u w:val="single"/>
            <w:lang w:eastAsia="ru-RU"/>
          </w:rPr>
          <w:t>ГН 2.2.5.1313-03</w:t>
        </w:r>
      </w:hyperlink>
      <w:r w:rsidRPr="00C11997">
        <w:rPr>
          <w:rFonts w:ascii="Times New Roman" w:hAnsi="Times New Roman"/>
          <w:sz w:val="24"/>
          <w:szCs w:val="24"/>
          <w:lang w:eastAsia="ru-RU"/>
        </w:rPr>
        <w:t xml:space="preserve"> Предельно допустимые концентрации (ПДК) вредных веществ в воздухе рабочей зоны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РД 78.35.003-2002 Инженерно-техническая укрепленность. Технические средства охраны. Требования и нормы проектирования по защите объектов от преступных посягательств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проектировании определенного типа общественного здания следует использовать также соответствующие санитарно-эпидемиологические нормы:</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00" w:anchor="1000" w:history="1">
        <w:r w:rsidRPr="00C11997">
          <w:rPr>
            <w:rFonts w:ascii="Times New Roman" w:hAnsi="Times New Roman"/>
            <w:sz w:val="24"/>
            <w:szCs w:val="24"/>
            <w:u w:val="single"/>
            <w:lang w:eastAsia="ru-RU"/>
          </w:rPr>
          <w:t>СанПиН 2.1.2.1188-03</w:t>
        </w:r>
      </w:hyperlink>
      <w:r w:rsidRPr="00C11997">
        <w:rPr>
          <w:rFonts w:ascii="Times New Roman" w:hAnsi="Times New Roman"/>
          <w:sz w:val="24"/>
          <w:szCs w:val="24"/>
          <w:lang w:eastAsia="ru-RU"/>
        </w:rPr>
        <w:t xml:space="preserve"> Плавательные бассейны. Гигиенические требования к устройству, эксплуатации и качеству воды плавательных бассейнов. Контроль качества</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01" w:anchor="10000" w:history="1">
        <w:r w:rsidRPr="00C11997">
          <w:rPr>
            <w:rFonts w:ascii="Times New Roman" w:hAnsi="Times New Roman"/>
            <w:sz w:val="24"/>
            <w:szCs w:val="24"/>
            <w:u w:val="single"/>
            <w:lang w:eastAsia="ru-RU"/>
          </w:rPr>
          <w:t>СанПиН 2.1.2.1331-03</w:t>
        </w:r>
      </w:hyperlink>
      <w:r w:rsidRPr="00C11997">
        <w:rPr>
          <w:rFonts w:ascii="Times New Roman" w:hAnsi="Times New Roman"/>
          <w:sz w:val="24"/>
          <w:szCs w:val="24"/>
          <w:lang w:eastAsia="ru-RU"/>
        </w:rPr>
        <w:t xml:space="preserve"> Гигиенические требования к устройству, оборудованию, эксплуатации и качеству воды аквапарков</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02" w:anchor="10000" w:history="1">
        <w:r w:rsidRPr="00C11997">
          <w:rPr>
            <w:rFonts w:ascii="Times New Roman" w:hAnsi="Times New Roman"/>
            <w:sz w:val="24"/>
            <w:szCs w:val="24"/>
            <w:u w:val="single"/>
            <w:lang w:eastAsia="ru-RU"/>
          </w:rPr>
          <w:t>СанПиН 2.1.2.1199-03</w:t>
        </w:r>
      </w:hyperlink>
      <w:r w:rsidRPr="00C11997">
        <w:rPr>
          <w:rFonts w:ascii="Times New Roman" w:hAnsi="Times New Roman"/>
          <w:sz w:val="24"/>
          <w:szCs w:val="24"/>
          <w:lang w:eastAsia="ru-RU"/>
        </w:rPr>
        <w:t xml:space="preserve"> Парикмахерские. Санитарно-эпидемиологические требования к устройству, оборудованию и содержанию</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03" w:anchor="10000" w:history="1">
        <w:r w:rsidRPr="00C11997">
          <w:rPr>
            <w:rFonts w:ascii="Times New Roman" w:hAnsi="Times New Roman"/>
            <w:sz w:val="24"/>
            <w:szCs w:val="24"/>
            <w:u w:val="single"/>
            <w:lang w:eastAsia="ru-RU"/>
          </w:rPr>
          <w:t>СанПиН 2.1.3.1375-03</w:t>
        </w:r>
      </w:hyperlink>
      <w:r w:rsidRPr="00C11997">
        <w:rPr>
          <w:rFonts w:ascii="Times New Roman" w:hAnsi="Times New Roman"/>
          <w:sz w:val="24"/>
          <w:szCs w:val="24"/>
          <w:lang w:eastAsia="ru-RU"/>
        </w:rPr>
        <w:t xml:space="preserve"> Гигиенические требования к размещению, устройству, оборудованию и эксплуатации больниц, родильных домов и других лечебных стационаров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СанПиН 2.2.3.1389-03 Гигиенические требования к организациям химической очистки бытовых изделий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04" w:anchor="1000" w:history="1">
        <w:r w:rsidRPr="00C11997">
          <w:rPr>
            <w:rFonts w:ascii="Times New Roman" w:hAnsi="Times New Roman"/>
            <w:sz w:val="24"/>
            <w:szCs w:val="24"/>
            <w:u w:val="single"/>
            <w:lang w:eastAsia="ru-RU"/>
          </w:rPr>
          <w:t>СанПиН 2.3.6.1079-01</w:t>
        </w:r>
      </w:hyperlink>
      <w:r w:rsidRPr="00C11997">
        <w:rPr>
          <w:rFonts w:ascii="Times New Roman" w:hAnsi="Times New Roman"/>
          <w:sz w:val="24"/>
          <w:szCs w:val="24"/>
          <w:lang w:eastAsia="ru-RU"/>
        </w:rPr>
        <w:t xml:space="preserve">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05" w:anchor="10000" w:history="1">
        <w:r w:rsidRPr="00C11997">
          <w:rPr>
            <w:rFonts w:ascii="Times New Roman" w:hAnsi="Times New Roman"/>
            <w:sz w:val="24"/>
            <w:szCs w:val="24"/>
            <w:u w:val="single"/>
            <w:lang w:eastAsia="ru-RU"/>
          </w:rPr>
          <w:t>СанПиН 2.4.1.1249-03</w:t>
        </w:r>
      </w:hyperlink>
      <w:r w:rsidRPr="00C11997">
        <w:rPr>
          <w:rFonts w:ascii="Times New Roman" w:hAnsi="Times New Roman"/>
          <w:sz w:val="24"/>
          <w:szCs w:val="24"/>
          <w:lang w:eastAsia="ru-RU"/>
        </w:rPr>
        <w:t xml:space="preserve"> Санитарно-эпидемиологические требования к устройству, содержанию и организации режима работы дошкольных образовательных учреждений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06" w:anchor="1000" w:history="1">
        <w:r w:rsidRPr="00C11997">
          <w:rPr>
            <w:rFonts w:ascii="Times New Roman" w:hAnsi="Times New Roman"/>
            <w:sz w:val="24"/>
            <w:szCs w:val="24"/>
            <w:u w:val="single"/>
            <w:lang w:eastAsia="ru-RU"/>
          </w:rPr>
          <w:t>СанПиН 2.4.2.1178-02</w:t>
        </w:r>
      </w:hyperlink>
      <w:r w:rsidRPr="00C11997">
        <w:rPr>
          <w:rFonts w:ascii="Times New Roman" w:hAnsi="Times New Roman"/>
          <w:sz w:val="24"/>
          <w:szCs w:val="24"/>
          <w:lang w:eastAsia="ru-RU"/>
        </w:rPr>
        <w:t xml:space="preserve"> Гигиенические требования к условиям обучения в общеобразовательных учреждениях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СанПиН 2.4.3.1204-03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07" w:anchor="10000" w:history="1">
        <w:r w:rsidRPr="00C11997">
          <w:rPr>
            <w:rFonts w:ascii="Times New Roman" w:hAnsi="Times New Roman"/>
            <w:sz w:val="24"/>
            <w:szCs w:val="24"/>
            <w:u w:val="single"/>
            <w:lang w:eastAsia="ru-RU"/>
          </w:rPr>
          <w:t>СанПиН 2.4.4.1204-03</w:t>
        </w:r>
      </w:hyperlink>
      <w:r w:rsidRPr="00C11997">
        <w:rPr>
          <w:rFonts w:ascii="Times New Roman" w:hAnsi="Times New Roman"/>
          <w:sz w:val="24"/>
          <w:szCs w:val="24"/>
          <w:lang w:eastAsia="ru-RU"/>
        </w:rPr>
        <w:t xml:space="preserve"> Санитарно-эпидемиологические требования к устройству, содержанию и организации режима работы загородных стационарных учреждений отдыха и оздоровления детей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08" w:history="1">
        <w:r w:rsidRPr="00C11997">
          <w:rPr>
            <w:rFonts w:ascii="Times New Roman" w:hAnsi="Times New Roman"/>
            <w:sz w:val="24"/>
            <w:szCs w:val="24"/>
            <w:u w:val="single"/>
            <w:lang w:eastAsia="ru-RU"/>
          </w:rPr>
          <w:t>СанПиН 2.1.7.728-99</w:t>
        </w:r>
      </w:hyperlink>
      <w:r w:rsidRPr="00C11997">
        <w:rPr>
          <w:rFonts w:ascii="Times New Roman" w:hAnsi="Times New Roman"/>
          <w:sz w:val="24"/>
          <w:szCs w:val="24"/>
          <w:lang w:eastAsia="ru-RU"/>
        </w:rPr>
        <w:t xml:space="preserve"> Правила сбора, хранения и удаления отходов лечебно-профилактических учреждений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09" w:anchor="10000" w:history="1">
        <w:r w:rsidRPr="00C11997">
          <w:rPr>
            <w:rFonts w:ascii="Times New Roman" w:hAnsi="Times New Roman"/>
            <w:sz w:val="24"/>
            <w:szCs w:val="24"/>
            <w:u w:val="single"/>
            <w:lang w:eastAsia="ru-RU"/>
          </w:rPr>
          <w:t>СП 2.5.1198-03</w:t>
        </w:r>
      </w:hyperlink>
      <w:r w:rsidRPr="00C11997">
        <w:rPr>
          <w:rFonts w:ascii="Times New Roman" w:hAnsi="Times New Roman"/>
          <w:sz w:val="24"/>
          <w:szCs w:val="24"/>
          <w:lang w:eastAsia="ru-RU"/>
        </w:rPr>
        <w:t xml:space="preserve"> Санитарные правила по организации пассажирских перевозок на железнодорожном транспорте</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10" w:history="1">
        <w:r w:rsidRPr="00C11997">
          <w:rPr>
            <w:rFonts w:ascii="Times New Roman" w:hAnsi="Times New Roman"/>
            <w:sz w:val="24"/>
            <w:szCs w:val="24"/>
            <w:u w:val="single"/>
            <w:lang w:eastAsia="ru-RU"/>
          </w:rPr>
          <w:t>ВМР 2.1.3.2365-08</w:t>
        </w:r>
      </w:hyperlink>
      <w:r w:rsidRPr="00C11997">
        <w:rPr>
          <w:rFonts w:ascii="Times New Roman" w:hAnsi="Times New Roman"/>
          <w:sz w:val="24"/>
          <w:szCs w:val="24"/>
          <w:lang w:eastAsia="ru-RU"/>
        </w:rPr>
        <w:t xml:space="preserve"> Временные методические рекомендации по размещению, устройству и оборудованию центров высоких медицинских технологий</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11" w:history="1">
        <w:r w:rsidRPr="00C11997">
          <w:rPr>
            <w:rFonts w:ascii="Times New Roman" w:hAnsi="Times New Roman"/>
            <w:sz w:val="24"/>
            <w:szCs w:val="24"/>
            <w:u w:val="single"/>
            <w:lang w:eastAsia="ru-RU"/>
          </w:rPr>
          <w:t>Методические рекомендации</w:t>
        </w:r>
      </w:hyperlink>
      <w:r w:rsidRPr="00C11997">
        <w:rPr>
          <w:rFonts w:ascii="Times New Roman" w:hAnsi="Times New Roman"/>
          <w:sz w:val="24"/>
          <w:szCs w:val="24"/>
          <w:lang w:eastAsia="ru-RU"/>
        </w:rPr>
        <w:t xml:space="preserve"> по проектированию перинатальных центров и других учреждений родовспоможения (Минздравсоцразвития России 173-ПД/707 2007 г.)</w:t>
      </w:r>
    </w:p>
    <w:p w:rsidR="007F2221" w:rsidRPr="00C11997" w:rsidRDefault="007F2221" w:rsidP="00C11997">
      <w:pPr>
        <w:spacing w:after="0" w:line="240" w:lineRule="auto"/>
        <w:ind w:firstLine="709"/>
        <w:jc w:val="both"/>
        <w:rPr>
          <w:rFonts w:ascii="Times New Roman" w:hAnsi="Times New Roman"/>
          <w:sz w:val="24"/>
          <w:szCs w:val="24"/>
          <w:lang w:eastAsia="ru-RU"/>
        </w:rPr>
      </w:pPr>
      <w:hyperlink r:id="rId212" w:anchor="100" w:history="1">
        <w:r w:rsidRPr="00C11997">
          <w:rPr>
            <w:rFonts w:ascii="Times New Roman" w:hAnsi="Times New Roman"/>
            <w:sz w:val="24"/>
            <w:szCs w:val="24"/>
            <w:u w:val="single"/>
            <w:lang w:eastAsia="ru-RU"/>
          </w:rPr>
          <w:t>Система классификации</w:t>
        </w:r>
      </w:hyperlink>
      <w:r w:rsidRPr="00C11997">
        <w:rPr>
          <w:rFonts w:ascii="Times New Roman" w:hAnsi="Times New Roman"/>
          <w:sz w:val="24"/>
          <w:szCs w:val="24"/>
          <w:lang w:eastAsia="ru-RU"/>
        </w:rPr>
        <w:t xml:space="preserve"> гостиниц и других средств размещения (</w:t>
      </w:r>
      <w:hyperlink r:id="rId213" w:history="1">
        <w:r w:rsidRPr="00C11997">
          <w:rPr>
            <w:rFonts w:ascii="Times New Roman" w:hAnsi="Times New Roman"/>
            <w:sz w:val="24"/>
            <w:szCs w:val="24"/>
            <w:u w:val="single"/>
            <w:lang w:eastAsia="ru-RU"/>
          </w:rPr>
          <w:t>приказ</w:t>
        </w:r>
      </w:hyperlink>
      <w:r w:rsidRPr="00C11997">
        <w:rPr>
          <w:rFonts w:ascii="Times New Roman" w:hAnsi="Times New Roman"/>
          <w:sz w:val="24"/>
          <w:szCs w:val="24"/>
          <w:lang w:eastAsia="ru-RU"/>
        </w:rPr>
        <w:t xml:space="preserve"> Федерального агентства по туризму (Ростуризм) от 21 июля 2005 г. № 86)</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Следует также использовать отраслевые (ведомственные) технологические требования (нормативы) для проектирования определенного типа зданий.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С введением в действие СНиП 31-06 Справочные пособия к </w:t>
      </w:r>
      <w:hyperlink r:id="rId214" w:history="1">
        <w:r w:rsidRPr="00C11997">
          <w:rPr>
            <w:rFonts w:ascii="Times New Roman" w:hAnsi="Times New Roman"/>
            <w:sz w:val="24"/>
            <w:szCs w:val="24"/>
            <w:u w:val="single"/>
            <w:lang w:eastAsia="ru-RU"/>
          </w:rPr>
          <w:t>СНиП 2.08.02</w:t>
        </w:r>
      </w:hyperlink>
      <w:r w:rsidRPr="00C11997">
        <w:rPr>
          <w:rFonts w:ascii="Times New Roman" w:hAnsi="Times New Roman"/>
          <w:sz w:val="24"/>
          <w:szCs w:val="24"/>
          <w:lang w:eastAsia="ru-RU"/>
        </w:rPr>
        <w:t xml:space="preserve"> отменяются. Их использование допустимо в пределах действующей нормативной документации.</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jc w:val="center"/>
        <w:rPr>
          <w:rFonts w:ascii="Times New Roman" w:hAnsi="Times New Roman"/>
          <w:b/>
          <w:sz w:val="24"/>
          <w:szCs w:val="24"/>
          <w:lang w:eastAsia="ru-RU"/>
        </w:rPr>
      </w:pPr>
      <w:r w:rsidRPr="00C11997">
        <w:rPr>
          <w:rFonts w:ascii="Times New Roman" w:hAnsi="Times New Roman"/>
          <w:b/>
          <w:sz w:val="24"/>
          <w:szCs w:val="24"/>
          <w:lang w:eastAsia="ru-RU"/>
        </w:rPr>
        <w:t>Приложение Г</w:t>
      </w:r>
    </w:p>
    <w:p w:rsidR="007F2221" w:rsidRPr="00C11997" w:rsidRDefault="007F2221" w:rsidP="00C11997">
      <w:pPr>
        <w:spacing w:after="0" w:line="240" w:lineRule="auto"/>
        <w:jc w:val="center"/>
        <w:rPr>
          <w:rFonts w:ascii="Times New Roman" w:hAnsi="Times New Roman"/>
          <w:b/>
          <w:sz w:val="24"/>
          <w:szCs w:val="24"/>
          <w:lang w:eastAsia="ru-RU"/>
        </w:rPr>
      </w:pPr>
    </w:p>
    <w:p w:rsidR="007F2221" w:rsidRPr="00C11997" w:rsidRDefault="007F2221" w:rsidP="00C11997">
      <w:pPr>
        <w:spacing w:after="0" w:line="240" w:lineRule="auto"/>
        <w:jc w:val="center"/>
        <w:rPr>
          <w:rFonts w:ascii="Times New Roman" w:hAnsi="Times New Roman"/>
          <w:b/>
          <w:sz w:val="24"/>
          <w:szCs w:val="24"/>
          <w:lang w:eastAsia="ru-RU"/>
        </w:rPr>
      </w:pPr>
      <w:r w:rsidRPr="00C11997">
        <w:rPr>
          <w:rFonts w:ascii="Times New Roman" w:hAnsi="Times New Roman"/>
          <w:b/>
          <w:sz w:val="24"/>
          <w:szCs w:val="24"/>
          <w:lang w:eastAsia="ru-RU"/>
        </w:rPr>
        <w:t>Правила подсчета общей, полезной и расчетной площадей, строительного объема, площади застройки и этажности общественного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 Общая площадь здания определяется как сумма площадей всех этажей (включая технический, мансардный, цокольный).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общую площадь здания включается площадь антресолей, галерей и балконов зрительных и других залов, веранд, наружных застекленных лоджий и галерей, а также переходов в другие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общую площадь здания включается также площадь открытых неотапливаемых планировочных элементов здания (включая площадь эксплуатируемой кровли, открытых наружных галерей, открытых лоджий и т.п.).</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Площадь многосветных помещений, а также пространство между лестничными маршами более ширины марша и проемы в перекрытиях более 36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xml:space="preserve"> следует включать в общую площадь здания в пределах только одного этажа.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Площадь этажа следует измерять в пределах внутренних поверхностей наружных стен.</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Площадь этажа при наклонных наружных стенах измеряется на уровне пола.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Площадь мансардного этажа измеряется в пределах внутренних поверхностей наружных стен и стен мансарды, смежных с пазухами чердака, с учетом позиции 5.</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2. Полезная площадь здания определяется как сумма площадей всех размещаемых в нем помещений, а также балконов и антресолей в залах, фойе и т.п., за исключением лестничных клеток, лифтовых шахт, внутренних открытых лестниц и пандусов.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 Расчетная площадь здания определяется как сумма площадей входящих в него помещений, за исключением: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коридоров, тамбуров, переходов, лестничных клеток, внутренних открытых лестниц;</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лифтовых шахт;</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помещений, предназначенных для размещения инженерного оборудования и инженерных сетей.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 В общую и полезную площади здания не включаются площади подполья для проветривания здания на вечномерзлых грунтах; чердака; технического подполья (технического чердака) при высоте от пола до низа выступающих конструкций менее 1,8 м, а также наружных тамбуров, наружных балконов, портиков, крылец, наружных открытых лестниц и пандусов.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 Площадь помещений здания определяется по их размерам, измеряемым между отделанными поверхностями стен и перегородок на уровне пола (без учета плинтусов). Площадь помещения мансардного этажа учитывается с понижающим коэффициентом 0,7 на участке в пределах высоты наклонного потолка (стены) при наклоне 30° - до 1,5 м, при 45° - до 1,1 м, при 60° и более - до 0,5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6. Строительный объем здания определяется как сумма строительного объема выше отметки </w:t>
      </w:r>
      <w:r w:rsidRPr="00790C68">
        <w:rPr>
          <w:rFonts w:ascii="Times New Roman" w:hAnsi="Times New Roman"/>
          <w:noProof/>
          <w:sz w:val="24"/>
          <w:szCs w:val="24"/>
          <w:lang w:eastAsia="ru-RU"/>
        </w:rPr>
        <w:pict>
          <v:shape id="Рисунок 19" o:spid="_x0000_i1030" type="#_x0000_t75" alt="http://base.garant.ru/files/base/6180507/3340355422.png" style="width:27pt;height:12.75pt;visibility:visible">
            <v:imagedata r:id="rId215" o:title=""/>
          </v:shape>
        </w:pict>
      </w:r>
      <w:r w:rsidRPr="00C11997">
        <w:rPr>
          <w:rFonts w:ascii="Times New Roman" w:hAnsi="Times New Roman"/>
          <w:sz w:val="24"/>
          <w:szCs w:val="24"/>
          <w:lang w:eastAsia="ru-RU"/>
        </w:rPr>
        <w:t>(надземная часть) и ниже этой отметки (подземная часть).</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Строительный объем надземной и подземной частей здания определяется в пределах ограничивающих поверхностей с включением ограждающих конструкций, световых фонарей, куполов и др. начиная с отметки чистого пола каждой из частей здания, без учета выступающих архитектурных деталей и конструктивных элементов, подпольных каналов, портиков, террас, балконов, объема проездов и пространства под зданием на опорах (в чистоте), а также проветриваемых подполий под зданиями на вечномерзлых грунтах.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 Площадь застройки здания определяется как площадь горизонтального сечения по внешнему обводу здания на уровне цоколя, включая выступающие части. Площадь под зданием, расположенным на столбах, а также проезды под зданием включаются в площадь застройки.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8. При определении этажности здания в число этажей включаются все надземные этажи, в том числе технический этаж, мансардный, а также цокольный этаж, если верх его перекрытия находится выше средней планировочной отметки земли не менее чем на 2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Подполье для проветривания под зданиями на вечномерзлых грунтах, независимо от его высоты, в число надземных этажей не включается.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различном числе этажей в разных частях здания, а также при размещении здания на участке с уклоном, когда за счет уклона увеличивается число этажей, этажность определяется отдельно для каждой части здания.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Технический этаж, расположенный над верхним этажом, при определении этажности здания не учитывается.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9. Торговая площадь магазина определяется как сумма площадей торговых залов, помещений приема и выдачи заказов, зала кафетерия, площадей для дополнительных услуг покупателям.</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Приложение Д</w:t>
      </w:r>
    </w:p>
    <w:p w:rsidR="007F2221" w:rsidRPr="00C11997" w:rsidRDefault="007F2221" w:rsidP="00C11997">
      <w:pPr>
        <w:spacing w:after="0" w:line="240" w:lineRule="auto"/>
        <w:ind w:firstLine="709"/>
        <w:jc w:val="center"/>
        <w:rPr>
          <w:rFonts w:ascii="Times New Roman" w:hAnsi="Times New Roman"/>
          <w:b/>
          <w:sz w:val="24"/>
          <w:szCs w:val="24"/>
          <w:lang w:eastAsia="ru-RU"/>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Перечень помещений, размещение которых по процессу деятельности общественных зданий допускается в подвальном и цокольном этажах</w:t>
      </w:r>
    </w:p>
    <w:p w:rsidR="007F2221" w:rsidRPr="00C11997" w:rsidRDefault="007F2221" w:rsidP="00C11997">
      <w:pPr>
        <w:spacing w:after="0" w:line="240" w:lineRule="auto"/>
        <w:ind w:firstLine="709"/>
        <w:jc w:val="center"/>
        <w:rPr>
          <w:rFonts w:ascii="Times New Roman" w:hAnsi="Times New Roman"/>
          <w:b/>
          <w:sz w:val="24"/>
          <w:szCs w:val="24"/>
          <w:lang w:eastAsia="ru-RU"/>
        </w:rPr>
      </w:pP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Д.1. Подвальный этаж</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 Бойлерные; насосные водопровода и канализации; камеры вентиляционные и кондиционирования воздуха; узлы управления и другие помещения для установки и управления инженерным и техническим оборудованием зданий; машинное отделение лифтов.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2. Вестибюль при устройстве выхода из него наружу через первый этаж; гардеробные, уборные, умывальные, душевые; курительные; раздевальные; кабины личной гигиены женщин.</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 Кладовые и складские помещения (кроме помещений для хранения легковоспламеняющихся и горючих жидкостей категорий А и Б); мастерские, не связанные с хранением горючих материалов.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 В зданиях дошкольных учреждений: постирочная (стиральная), комнаты глажения и чистки одежды; помещения для сушки одежды и обуви, кладовая овощей, кладовая садового инвентаря.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 В зданиях образовательных учреждений: лаборатории и аудитории для изучения специальных предметов со специальным оборудованием; кабинеты труда и техники безопасности; мастерские, не запрещенные санитарными и противопожарными нормами.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 В лечебных учреждениях: гардеробные; санитарные пропускники: дезинфекционные, бельевые; помещения хранения вещей больных; помещения спелео- и галотерапии, лучевой терапии и диагностики; помещения временного хранения трупов; разгрузочные; распаковочные; помещения хранения и мытья мармитных тележек, гипса; хранилища радиоактивных веществ; помещения хранения радиоактивных отходов и белья, загрязненного радиоактивными веществами; стерилизационные; помещения для хранения, регенерации и нагрева лечебной грязи; помещения мойки и сушки простыней, холстов и брезентов; компрессорные. Постирочная (стиральная), комнаты глажения и чистки одежды; помещения сушки одежды и обуви.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 Помещения магазинов продовольственных товаров; магазинов непродовольственных товаров торговой площадью до 400 м</w:t>
      </w:r>
      <w:r w:rsidRPr="00C11997">
        <w:rPr>
          <w:rFonts w:ascii="Times New Roman" w:hAnsi="Times New Roman"/>
          <w:sz w:val="24"/>
          <w:szCs w:val="24"/>
          <w:vertAlign w:val="superscript"/>
          <w:lang w:eastAsia="ru-RU"/>
        </w:rPr>
        <w:t>2</w:t>
      </w:r>
      <w:r w:rsidRPr="00C11997">
        <w:rPr>
          <w:rFonts w:ascii="Times New Roman" w:hAnsi="Times New Roman"/>
          <w:sz w:val="24"/>
          <w:szCs w:val="24"/>
          <w:lang w:eastAsia="ru-RU"/>
        </w:rPr>
        <w:t xml:space="preserve"> (за исключением магазинов и отделов по продаже легковоспламеняющихся материалов, горючих жидкостей); помещения приема стеклопосуды, хранения контейнеров, уборочного инвентаря.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8. Помещения предприятий питания и пищеблоков, за исключением дошкольных и общеобразовательных учреждений.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9. Мастерские, разрешенные к размещению санитарно-эпидемиологическими и противопожарными нормами.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10. Комплексные приемные пункты бытового обслуживания; помещения для посетителей, демонстрационные залы, съемочные, залы фотоателье с лабораториями; помещения пунктов проката; залы семейных торжеств, подсобные и вспомогательные помещения парикмахерских.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11. Радиоузлы; кинофотолаборатории; помещения для замкнутых систем телевидения.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12. Тиры для пулевой стрельбы; спортивные залы и помещения тренировочных и физкультурно-оздоровительных занятий (без трибун для зрителей); помещения для хранения лыж; бильярдные; комнаты для игры в настольный теннис, кегельбаны.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13. Книгохранилища; архивохранилища; медицинские архивы.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14. Зрительные залы с числом мест до 300; выставочные залы с количеством посетителей до 300; помещения для кружковых занятий взрослых, фойе.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15. Залы игровых автоматов, помещения для настольных игр, репетиционные залы (при числе единовременных посетителей в каждом отсеке не более 100 чел.). При этом следует предусматривать отделку стен и потолков из негорючих материалов.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16. Трюм сцены, эстрады и арены, оркестровая яма, комнаты директора оркестра и оркестрантов.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17. Дискотеки до 50 пар танцующих.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18. Помещения для сбора и упаковки макулатуры.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19. Камеры хранения багажа; помещения для разгрузки и сортировки багажа.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20. Стоянки легковых автомобилей. В соответствии со </w:t>
      </w:r>
      <w:hyperlink r:id="rId216" w:history="1">
        <w:r w:rsidRPr="00C11997">
          <w:rPr>
            <w:rFonts w:ascii="Times New Roman" w:hAnsi="Times New Roman"/>
            <w:sz w:val="24"/>
            <w:szCs w:val="24"/>
            <w:u w:val="single"/>
            <w:lang w:eastAsia="ru-RU"/>
          </w:rPr>
          <w:t>СНиП 21-02</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b/>
          <w:sz w:val="24"/>
          <w:szCs w:val="24"/>
          <w:lang w:eastAsia="ru-RU"/>
        </w:rPr>
      </w:pPr>
      <w:r w:rsidRPr="00C11997">
        <w:rPr>
          <w:rFonts w:ascii="Times New Roman" w:hAnsi="Times New Roman"/>
          <w:b/>
          <w:sz w:val="24"/>
          <w:szCs w:val="24"/>
          <w:lang w:eastAsia="ru-RU"/>
        </w:rPr>
        <w:t>Д.2. Цокольный этаж</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 Все помещения, размещение которых допускается в подвалах.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2. В зданиях дошкольных и медицинских учреждений: административные и служебно-бытовые помещения. Бассейны, водо- и грязелечебницы, помещения для занятий лечебной физкультурой при обеспечении их естественным светом.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 Обеденные залы и раздевалки-гардеробы общеобразовательных учреждений.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 Бюро пропусков, справочные, регистратуры, сберегательные и другие кассы; транспортные агентства; помещения выписки больных; центральные бельевые.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 Служебные и конторские помещения.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 Помещения копировально-множительных служб.</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7. Регистрационные залы.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8. Производственные помещения объектов питания (в т.ч. пищеблоки стационаров), кроме зданий класса функциональной пожарной опасности Ф1.3.</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9. Бассейны, крытые катки с искусственным льдом без трибуны для зрителей.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10. Бани сухого жара.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11. Лаборатории для приготовления радоновых и сероводородных вод в водолечебницах.</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12. Столярная мастерская.</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Примечания: 1. В цокольном этаже, пол которого расположен ниже планировочной отметки тротуара или отмостки не более чем на 0,5 м, допускается размещать все помещения, кроме помещений для пребывания детей в дошкольных учреждениях, учебных помещений для теоретических занятий общеобразовательных учреждений и учреждений начального профессионального образования, палатных отделений, кабинетов электросветолечения, родовых, операционных, процедурных и кабинетов врачей, жилых помещений.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2. Перечень общественных помещений, которые разрешается размещать в цокольном и подвальном этажах жилых зданий, следует принимать по </w:t>
      </w:r>
      <w:hyperlink r:id="rId217" w:history="1">
        <w:r w:rsidRPr="00C11997">
          <w:rPr>
            <w:rFonts w:ascii="Times New Roman" w:hAnsi="Times New Roman"/>
            <w:sz w:val="24"/>
            <w:szCs w:val="24"/>
            <w:u w:val="single"/>
            <w:lang w:eastAsia="ru-RU"/>
          </w:rPr>
          <w:t>СНиП 31-05</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Приложение Е</w:t>
      </w:r>
    </w:p>
    <w:p w:rsidR="007F2221" w:rsidRPr="00C11997" w:rsidRDefault="007F2221" w:rsidP="00C11997">
      <w:pPr>
        <w:spacing w:after="0" w:line="240" w:lineRule="auto"/>
        <w:ind w:firstLine="709"/>
        <w:jc w:val="center"/>
        <w:rPr>
          <w:rFonts w:ascii="Times New Roman" w:hAnsi="Times New Roman"/>
          <w:b/>
          <w:sz w:val="24"/>
          <w:szCs w:val="24"/>
          <w:lang w:eastAsia="ru-RU"/>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Требования к параметрам зрительного зала и киноэкрана при традиционной кинодемонстрации</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Места для зрителей в зрительных залах при традиционной кинодемонстрации рекомендуется предусматривать в пределах зоны, изображенной на чертеже, где: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 - длина зрительного зала по его оси от экрана до спинки последнего ряда;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Г - расстояние по оси зрительного зала от киноэкрана до спинки первого ряда;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Г = 0,36 Д.</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Размеры киноэкрана показаны на чертеже, где: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Ш - ширина рабочего поля киноэкрана (криволинейного по хорде);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 - высота рабочего поля экрана.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Соотношения В и Ш принимаются:</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18" o:spid="_x0000_i1031" type="#_x0000_t75" alt="http://base.garant.ru/files/base/6180507/3435955872.png" style="width:14.25pt;height:15pt;visibility:visible">
            <v:imagedata r:id="rId218" o:title=""/>
          </v:shape>
        </w:pict>
      </w:r>
      <w:hyperlink r:id="rId219" w:anchor="6111" w:history="1">
        <w:r w:rsidRPr="00C11997">
          <w:rPr>
            <w:rFonts w:ascii="Times New Roman" w:hAnsi="Times New Roman"/>
            <w:sz w:val="24"/>
            <w:szCs w:val="24"/>
            <w:u w:val="single"/>
            <w:lang w:eastAsia="ru-RU"/>
          </w:rPr>
          <w:t>*(1)</w:t>
        </w:r>
      </w:hyperlink>
      <w:r w:rsidRPr="00790C68">
        <w:rPr>
          <w:rFonts w:ascii="Times New Roman" w:hAnsi="Times New Roman"/>
          <w:noProof/>
          <w:sz w:val="24"/>
          <w:szCs w:val="24"/>
          <w:lang w:eastAsia="ru-RU"/>
        </w:rPr>
        <w:pict>
          <v:shape id="Рисунок 17" o:spid="_x0000_i1032" type="#_x0000_t75" alt="http://base.garant.ru/files/base/6180507/2875031047.png" style="width:54.75pt;height:15pt;visibility:visible">
            <v:imagedata r:id="rId220" o:title=""/>
          </v:shape>
        </w:pict>
      </w:r>
    </w:p>
    <w:p w:rsidR="007F2221" w:rsidRPr="00C11997" w:rsidRDefault="007F2221" w:rsidP="00C11997">
      <w:pPr>
        <w:spacing w:after="0" w:line="240" w:lineRule="auto"/>
        <w:ind w:firstLine="709"/>
        <w:jc w:val="both"/>
        <w:rPr>
          <w:rFonts w:ascii="Times New Roman" w:hAnsi="Times New Roman"/>
          <w:noProof/>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16" o:spid="_x0000_i1033" type="#_x0000_t75" alt="http://base.garant.ru/files/base/6180507/2488377817.png" style="width:72.75pt;height:15pt;visibility:visible">
            <v:imagedata r:id="rId221" o:title=""/>
          </v:shape>
        </w:pic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15" o:spid="_x0000_i1034" type="#_x0000_t75" alt="http://base.garant.ru/files/base/6180507/708386614.png" style="width:68.25pt;height:15pt;visibility:visible">
            <v:imagedata r:id="rId222" o:title=""/>
          </v:shape>
        </w:pic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14" o:spid="_x0000_i1035" type="#_x0000_t75" alt="http://base.garant.ru/files/base/6180507/1767031422.png" style="width:68.25pt;height:15pt;visibility:visible">
            <v:imagedata r:id="rId223" o:title=""/>
          </v:shape>
        </w:pic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Ширину экрана (Ш) в зависимости от длины зрительного зала (Д) рекомендуется принимать:</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13" o:spid="_x0000_i1036" type="#_x0000_t75" alt="http://base.garant.ru/files/base/6180507/3026692160.png" style="width:80.25pt;height:15pt;visibility:visible">
            <v:imagedata r:id="rId224" o:title=""/>
          </v:shape>
        </w:pict>
      </w:r>
      <w:hyperlink r:id="rId225" w:anchor="6222" w:history="1">
        <w:r w:rsidRPr="00C11997">
          <w:rPr>
            <w:rFonts w:ascii="Times New Roman" w:hAnsi="Times New Roman"/>
            <w:sz w:val="24"/>
            <w:szCs w:val="24"/>
            <w:u w:val="single"/>
            <w:lang w:eastAsia="ru-RU"/>
          </w:rPr>
          <w:t>*(2)</w:t>
        </w:r>
      </w:hyperlink>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12" o:spid="_x0000_i1037" type="#_x0000_t75" alt="http://base.garant.ru/files/base/6180507/169294219.png" style="width:86.25pt;height:15pt;visibility:visible">
            <v:imagedata r:id="rId226" o:title=""/>
          </v:shape>
        </w:pic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11" o:spid="_x0000_i1038" type="#_x0000_t75" alt="http://base.garant.ru/files/base/6180507/1480435518.png" style="width:79.5pt;height:15pt;visibility:visible">
            <v:imagedata r:id="rId227" o:title=""/>
          </v:shape>
        </w:pic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10" o:spid="_x0000_i1039" type="#_x0000_t75" alt="http://base.garant.ru/files/base/6180507/548358051.png" style="width:83.25pt;height:15pt;visibility:visible">
            <v:imagedata r:id="rId228" o:title=""/>
          </v:shape>
        </w:pic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Расстояние от экрана до спинки первого ряда (Г) в зависимости от ширины экрана (Ш) рекомендуется принимать:</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9" o:spid="_x0000_i1040" type="#_x0000_t75" alt="http://base.garant.ru/files/base/6180507/1740867957.png" style="width:87pt;height:15pt;visibility:visible">
            <v:imagedata r:id="rId229" o:title=""/>
          </v:shape>
        </w:pic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8" o:spid="_x0000_i1041" type="#_x0000_t75" alt="http://base.garant.ru/files/base/6180507/1168959222.png" style="width:88.5pt;height:15pt;visibility:visible">
            <v:imagedata r:id="rId230" o:title=""/>
          </v:shape>
        </w:pic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7" o:spid="_x0000_i1042" type="#_x0000_t75" alt="http://base.garant.ru/files/base/6180507/1286224765.png" style="width:84.75pt;height:14.25pt;visibility:visible">
            <v:imagedata r:id="rId231" o:title=""/>
          </v:shape>
        </w:pic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Радиус кривизны киноэкрана принимается не менее Д.</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Параметры зрительного зала при установке кинопроекционного оборудования показаны на чертеже, где: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 - проекционное расстояние</w:t>
      </w:r>
      <w:hyperlink r:id="rId232" w:anchor="6333" w:history="1">
        <w:r w:rsidRPr="00C11997">
          <w:rPr>
            <w:rFonts w:ascii="Times New Roman" w:hAnsi="Times New Roman"/>
            <w:sz w:val="24"/>
            <w:szCs w:val="24"/>
            <w:u w:val="single"/>
            <w:lang w:eastAsia="ru-RU"/>
          </w:rPr>
          <w:t>*(3)</w:t>
        </w:r>
      </w:hyperlink>
      <w:r w:rsidRPr="00C11997">
        <w:rPr>
          <w:rFonts w:ascii="Times New Roman" w:hAnsi="Times New Roman"/>
          <w:sz w:val="24"/>
          <w:szCs w:val="24"/>
          <w:lang w:eastAsia="ru-RU"/>
        </w:rPr>
        <w:t>, не менее 0,85 Д;</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ц - угол отклонения оптической оси кинопроектора от нормали в центре киноэкрана: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6" o:spid="_x0000_i1043" type="#_x0000_t75" alt="http://base.garant.ru/files/base/6180507/4035981029.png" style="width:12.75pt;height:15pt;visibility:visible">
            <v:imagedata r:id="rId233" o:title=""/>
          </v:shape>
        </w:pict>
      </w:r>
      <w:r w:rsidRPr="00C11997">
        <w:rPr>
          <w:rFonts w:ascii="Times New Roman" w:hAnsi="Times New Roman"/>
          <w:sz w:val="24"/>
          <w:szCs w:val="24"/>
          <w:lang w:eastAsia="ru-RU"/>
        </w:rPr>
        <w:t>- не более 7°</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5" o:spid="_x0000_i1044" type="#_x0000_t75" alt="http://base.garant.ru/files/base/6180507/4222141886.png" style="width:12.75pt;height:15pt;visibility:visible">
            <v:imagedata r:id="rId234" o:title=""/>
          </v:shape>
        </w:pict>
      </w:r>
      <w:r w:rsidRPr="00C11997">
        <w:rPr>
          <w:rFonts w:ascii="Times New Roman" w:hAnsi="Times New Roman"/>
          <w:sz w:val="24"/>
          <w:szCs w:val="24"/>
          <w:lang w:eastAsia="ru-RU"/>
        </w:rPr>
        <w:t>- не более 8°</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790C68">
        <w:rPr>
          <w:rFonts w:ascii="Times New Roman" w:hAnsi="Times New Roman"/>
          <w:noProof/>
          <w:sz w:val="24"/>
          <w:szCs w:val="24"/>
          <w:lang w:eastAsia="ru-RU"/>
        </w:rPr>
        <w:pict>
          <v:shape id="Рисунок 4" o:spid="_x0000_i1045" type="#_x0000_t75" alt="http://base.garant.ru/files/base/6180507/2016468432.png" style="width:13.5pt;height:15pt;visibility:visible">
            <v:imagedata r:id="rId235" o:title=""/>
          </v:shape>
        </w:pict>
      </w:r>
      <w:r w:rsidRPr="00C11997">
        <w:rPr>
          <w:rFonts w:ascii="Times New Roman" w:hAnsi="Times New Roman"/>
          <w:sz w:val="24"/>
          <w:szCs w:val="24"/>
          <w:lang w:eastAsia="ru-RU"/>
        </w:rPr>
        <w:t>- не более 3°;</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К - расстояние от верхнего проекционного луча до ближайших поверхностей потолка, не менее 0,6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Л - расстояние от нижнего проекционного луча до пола в зоне зрительных мест, не менее 1,9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Т - глубина заэкранного пространства</w:t>
      </w:r>
      <w:hyperlink r:id="rId236" w:anchor="6555" w:history="1">
        <w:r w:rsidRPr="00C11997">
          <w:rPr>
            <w:rFonts w:ascii="Times New Roman" w:hAnsi="Times New Roman"/>
            <w:sz w:val="24"/>
            <w:szCs w:val="24"/>
            <w:u w:val="single"/>
            <w:lang w:eastAsia="ru-RU"/>
          </w:rPr>
          <w:t>*(5)</w:t>
        </w:r>
      </w:hyperlink>
      <w:r w:rsidRPr="00C11997">
        <w:rPr>
          <w:rFonts w:ascii="Times New Roman" w:hAnsi="Times New Roman"/>
          <w:sz w:val="24"/>
          <w:szCs w:val="24"/>
          <w:lang w:eastAsia="ru-RU"/>
        </w:rPr>
        <w:t>:</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широком экране - 0,9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широкоформатном экране - 1,5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Р - расстояние от края экрана до стены: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плоском экране - не менее 0,985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закругленном экране - не менее 0,1 Ш.</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построении видимости на расчетную точку наблюдения</w:t>
      </w:r>
      <w:hyperlink r:id="rId237" w:anchor="6666" w:history="1">
        <w:r w:rsidRPr="00C11997">
          <w:rPr>
            <w:rFonts w:ascii="Times New Roman" w:hAnsi="Times New Roman"/>
            <w:sz w:val="24"/>
            <w:szCs w:val="24"/>
            <w:u w:val="single"/>
            <w:lang w:eastAsia="ru-RU"/>
          </w:rPr>
          <w:t>*(6)</w:t>
        </w:r>
      </w:hyperlink>
      <w:r w:rsidRPr="00C11997">
        <w:rPr>
          <w:rFonts w:ascii="Times New Roman" w:hAnsi="Times New Roman"/>
          <w:sz w:val="24"/>
          <w:szCs w:val="24"/>
          <w:lang w:eastAsia="ru-RU"/>
        </w:rPr>
        <w:t xml:space="preserve"> превышение луча зрения, направленного на эту точку, над уровнем глаза впереди сидящего зрителя рекомендуется принимать 0,14 м (при реконструкции возможно 0,12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Высота уровня глаза сидящего зрителя над уровнем пола принимается 1,2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______________________________</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 Индексы при параметрах Ш, В и Г обозначают экраны: ф - широкоформатный, ш - широкий, к - кашетированный, о - обычный.</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*(2) Данные в скобках - для кинотеатров сезонного действия, клубов и театров.</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*(3) При использовании отечественного кинопроекционного оборудования - не более 34,5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*(4) В клубах и театрах допускается принимать не более 9.</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*(5) При одноканальном воспроизводстве звука или при расположении громкоговорителя по сторонам экрана допускается 0,1-0,3 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*(6) В кинотеатрах - нижняя кромка киноэкрана.</w:t>
      </w:r>
    </w:p>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jc w:val="center"/>
        <w:rPr>
          <w:rFonts w:ascii="Times New Roman" w:hAnsi="Times New Roman"/>
          <w:sz w:val="24"/>
          <w:szCs w:val="24"/>
        </w:rPr>
      </w:pPr>
      <w:r w:rsidRPr="00790C68">
        <w:rPr>
          <w:rFonts w:ascii="Times New Roman" w:hAnsi="Times New Roman"/>
          <w:noProof/>
          <w:sz w:val="24"/>
          <w:szCs w:val="24"/>
          <w:lang w:eastAsia="ru-RU"/>
        </w:rPr>
        <w:pict>
          <v:shape id="Рисунок 3" o:spid="_x0000_i1046" type="#_x0000_t75" style="width:336.75pt;height:394.5pt;visibility:visible">
            <v:imagedata r:id="rId238" o:title=""/>
          </v:shape>
        </w:pict>
      </w:r>
    </w:p>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Приложение Ж</w:t>
      </w:r>
    </w:p>
    <w:p w:rsidR="007F2221" w:rsidRPr="00C11997" w:rsidRDefault="007F2221" w:rsidP="00C11997">
      <w:pPr>
        <w:spacing w:after="0" w:line="240" w:lineRule="auto"/>
        <w:ind w:firstLine="709"/>
        <w:jc w:val="center"/>
        <w:rPr>
          <w:rFonts w:ascii="Times New Roman" w:hAnsi="Times New Roman"/>
          <w:b/>
          <w:sz w:val="24"/>
          <w:szCs w:val="24"/>
          <w:lang w:eastAsia="ru-RU"/>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Маршруты эвакуации зрителей из зрительных залов</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 xml:space="preserve">Распределение зрителей по направлениям движения с зрительских мест n в рядах m к выходам из зала следует принимать согласно схемам, приведенным на </w:t>
      </w:r>
      <w:hyperlink r:id="rId239" w:anchor="7001" w:history="1">
        <w:r w:rsidRPr="00C11997">
          <w:rPr>
            <w:rFonts w:ascii="Times New Roman" w:hAnsi="Times New Roman"/>
            <w:sz w:val="24"/>
            <w:szCs w:val="24"/>
            <w:u w:val="single"/>
            <w:lang w:eastAsia="ru-RU"/>
          </w:rPr>
          <w:t>рисунке Ж.1</w:t>
        </w:r>
      </w:hyperlink>
      <w:r w:rsidRPr="00C11997">
        <w:rPr>
          <w:rFonts w:ascii="Times New Roman" w:hAnsi="Times New Roman"/>
          <w:sz w:val="24"/>
          <w:szCs w:val="24"/>
          <w:lang w:eastAsia="ru-RU"/>
        </w:rPr>
        <w:t xml:space="preserve"> (а, б).</w:t>
      </w:r>
    </w:p>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center"/>
        <w:rPr>
          <w:rFonts w:ascii="Times New Roman" w:hAnsi="Times New Roman"/>
          <w:sz w:val="24"/>
          <w:szCs w:val="24"/>
        </w:rPr>
      </w:pPr>
      <w:r w:rsidRPr="00790C68">
        <w:rPr>
          <w:rFonts w:ascii="Times New Roman" w:hAnsi="Times New Roman"/>
          <w:noProof/>
          <w:sz w:val="24"/>
          <w:szCs w:val="24"/>
          <w:lang w:eastAsia="ru-RU"/>
        </w:rPr>
        <w:pict>
          <v:shape id="Рисунок 2" o:spid="_x0000_i1047" type="#_x0000_t75" style="width:464.25pt;height:515.25pt;visibility:visible">
            <v:imagedata r:id="rId240" o:title=""/>
          </v:shape>
        </w:pict>
      </w:r>
    </w:p>
    <w:p w:rsidR="007F2221" w:rsidRPr="00C11997" w:rsidRDefault="007F2221" w:rsidP="00C11997">
      <w:pPr>
        <w:spacing w:after="0" w:line="240" w:lineRule="auto"/>
        <w:ind w:firstLine="709"/>
        <w:jc w:val="both"/>
        <w:rPr>
          <w:rFonts w:ascii="Times New Roman" w:hAnsi="Times New Roman"/>
          <w:sz w:val="24"/>
        </w:rPr>
      </w:pPr>
      <w:r w:rsidRPr="00C11997">
        <w:rPr>
          <w:rFonts w:ascii="Times New Roman" w:hAnsi="Times New Roman"/>
          <w:sz w:val="24"/>
        </w:rPr>
        <w:t xml:space="preserve">Распределение людей после выхода из зала на участки "неограниченной" ширины (вестибюли, фойе и т.п.) следует определять согласно схемам, приведенным на </w:t>
      </w:r>
      <w:hyperlink r:id="rId241" w:anchor="7002" w:history="1">
        <w:r w:rsidRPr="00C11997">
          <w:rPr>
            <w:rFonts w:ascii="Times New Roman" w:hAnsi="Times New Roman"/>
            <w:sz w:val="24"/>
            <w:u w:val="single"/>
          </w:rPr>
          <w:t>рисунке Ж.2</w:t>
        </w:r>
      </w:hyperlink>
      <w:r w:rsidRPr="00C11997">
        <w:rPr>
          <w:rFonts w:ascii="Times New Roman" w:hAnsi="Times New Roman"/>
          <w:sz w:val="24"/>
        </w:rPr>
        <w:t>.</w:t>
      </w:r>
    </w:p>
    <w:p w:rsidR="007F2221" w:rsidRPr="00C11997" w:rsidRDefault="007F2221" w:rsidP="00C11997">
      <w:pPr>
        <w:spacing w:after="0" w:line="240" w:lineRule="auto"/>
        <w:jc w:val="center"/>
        <w:rPr>
          <w:rFonts w:ascii="Times New Roman" w:hAnsi="Times New Roman"/>
          <w:noProof/>
          <w:sz w:val="24"/>
          <w:szCs w:val="24"/>
          <w:lang w:eastAsia="ru-RU"/>
        </w:rPr>
      </w:pPr>
      <w:r w:rsidRPr="00790C68">
        <w:rPr>
          <w:rFonts w:ascii="Times New Roman" w:hAnsi="Times New Roman"/>
          <w:noProof/>
          <w:sz w:val="24"/>
          <w:szCs w:val="24"/>
          <w:lang w:eastAsia="ru-RU"/>
        </w:rPr>
        <w:pict>
          <v:shape id="Рисунок 1" o:spid="_x0000_i1048" type="#_x0000_t75" style="width:393pt;height:357.75pt;visibility:visible">
            <v:imagedata r:id="rId242" o:title=""/>
          </v:shape>
        </w:pict>
      </w:r>
    </w:p>
    <w:p w:rsidR="007F2221" w:rsidRPr="00C11997" w:rsidRDefault="007F2221" w:rsidP="00C11997">
      <w:pPr>
        <w:spacing w:after="0" w:line="240" w:lineRule="auto"/>
        <w:rPr>
          <w:rFonts w:ascii="Times New Roman" w:hAnsi="Times New Roman"/>
          <w:sz w:val="24"/>
          <w:szCs w:val="24"/>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Приложение И</w:t>
      </w:r>
    </w:p>
    <w:p w:rsidR="007F2221" w:rsidRPr="00C11997" w:rsidRDefault="007F2221" w:rsidP="00C11997">
      <w:pPr>
        <w:spacing w:after="0" w:line="240" w:lineRule="auto"/>
        <w:ind w:firstLine="709"/>
        <w:jc w:val="center"/>
        <w:rPr>
          <w:rFonts w:ascii="Times New Roman" w:hAnsi="Times New Roman"/>
          <w:b/>
          <w:sz w:val="24"/>
          <w:szCs w:val="24"/>
          <w:lang w:eastAsia="ru-RU"/>
        </w:rPr>
      </w:pPr>
    </w:p>
    <w:p w:rsidR="007F2221" w:rsidRPr="00C11997" w:rsidRDefault="007F2221" w:rsidP="00C11997">
      <w:pPr>
        <w:spacing w:after="0" w:line="240" w:lineRule="auto"/>
        <w:ind w:firstLine="709"/>
        <w:jc w:val="center"/>
        <w:rPr>
          <w:rFonts w:ascii="Times New Roman" w:hAnsi="Times New Roman"/>
          <w:b/>
          <w:sz w:val="24"/>
          <w:szCs w:val="24"/>
          <w:lang w:eastAsia="ru-RU"/>
        </w:rPr>
      </w:pPr>
      <w:r w:rsidRPr="00C11997">
        <w:rPr>
          <w:rFonts w:ascii="Times New Roman" w:hAnsi="Times New Roman"/>
          <w:b/>
          <w:sz w:val="24"/>
          <w:szCs w:val="24"/>
          <w:lang w:eastAsia="ru-RU"/>
        </w:rPr>
        <w:t xml:space="preserve">Требования к устройству противопожарного занавеса и дымовых люков </w:t>
      </w:r>
      <w:r w:rsidRPr="00C11997">
        <w:rPr>
          <w:rFonts w:ascii="Times New Roman" w:hAnsi="Times New Roman"/>
          <w:b/>
          <w:sz w:val="24"/>
          <w:szCs w:val="24"/>
          <w:lang w:eastAsia="ru-RU"/>
        </w:rPr>
        <w:br/>
        <w:t>в покрытии над сценой</w:t>
      </w:r>
    </w:p>
    <w:p w:rsidR="007F2221" w:rsidRPr="00C11997" w:rsidRDefault="007F2221" w:rsidP="00C11997">
      <w:pPr>
        <w:spacing w:after="0" w:line="240" w:lineRule="auto"/>
        <w:ind w:firstLine="709"/>
        <w:jc w:val="both"/>
        <w:rPr>
          <w:rFonts w:ascii="Times New Roman" w:hAnsi="Times New Roman"/>
          <w:sz w:val="24"/>
          <w:szCs w:val="24"/>
          <w:lang w:eastAsia="ru-RU"/>
        </w:rPr>
      </w:pP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1. Полотно противопожарного занавеса должно перекрывать проем строительного портала с боковых сторон на 0,4 м и сверху на 0,2 м и быть газонепроницаемым.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расчете каркаса противопожарного занавеса и противопожарных дверей (штор) складов декораций учитывается горизонтальное давление со стороны зрительного зала, принимаемое 10 Па на каждый метр высоты сцены от планшета до конька кровли с коэффициентом перегрузки 1,2. Прогиб металлических элементов каркаса не должен превышать 1/200 расчетного пролета.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Движение противоположного занавеса должно происходить от действия собственных сил тяжести со скоростью не менее 0,2 м/с. Дистанционное управление движением занавеса должно осуществляться из трех мест: из помещения пожарного поста, с планшета сцены и из помещения для лебедки противопожарного занавеса.</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Занавес должен иметь звуковую и световую сигнализацию, оповещающую о его подъеме и спуске.</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2. Площадь открытого сечения люка определяется расчетом или принимается равной 2,5% площадки колосниковой сцены на каждые 10 м высоты от пола трюма до покрытия сцены.</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Открывание клапанов люков должно происходить под действием собственного веса при освобождении их от удерживающих приспособлений, при этом следует учитывать силы смерзания кромок по периметру клапана, принимаемые 0,3 кН/м.</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Лебедка, обслуживающая клапаны люков, должна иметь дистанционное управление с планшета сцены, из помещения пожарного поста-диспетчерской и помещения для этой лебедки.</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Надстройку над дымовыми люками следует выполнять из негорючих материалов, а клапаны - из материалов не более пожароопасных, чем группа Г1.</w:t>
      </w:r>
    </w:p>
    <w:p w:rsidR="007F2221" w:rsidRPr="00C11997" w:rsidRDefault="007F2221" w:rsidP="00C11997">
      <w:pPr>
        <w:spacing w:after="0" w:line="240" w:lineRule="auto"/>
        <w:ind w:firstLine="709"/>
        <w:jc w:val="both"/>
        <w:rPr>
          <w:rFonts w:ascii="Times New Roman" w:hAnsi="Times New Roman"/>
          <w:sz w:val="24"/>
          <w:szCs w:val="24"/>
          <w:lang w:eastAsia="ru-RU"/>
        </w:rPr>
      </w:pPr>
      <w:r w:rsidRPr="00C11997">
        <w:rPr>
          <w:rFonts w:ascii="Times New Roman" w:hAnsi="Times New Roman"/>
          <w:sz w:val="24"/>
          <w:szCs w:val="24"/>
          <w:lang w:eastAsia="ru-RU"/>
        </w:rPr>
        <w:t>При устройстве дымовых люков в противоположных стенах сценической коробки через них должна быть обеспечена постоянная тяга.</w:t>
      </w:r>
    </w:p>
    <w:p w:rsidR="007F2221" w:rsidRPr="00C11997" w:rsidRDefault="007F2221" w:rsidP="00C11997">
      <w:pPr>
        <w:spacing w:after="0" w:line="240" w:lineRule="auto"/>
        <w:ind w:firstLine="709"/>
        <w:jc w:val="both"/>
        <w:rPr>
          <w:rFonts w:ascii="Times New Roman" w:hAnsi="Times New Roman"/>
          <w:sz w:val="24"/>
          <w:szCs w:val="24"/>
        </w:rPr>
      </w:pPr>
    </w:p>
    <w:p w:rsidR="007F2221" w:rsidRPr="00C11997" w:rsidRDefault="007F2221" w:rsidP="00C11997">
      <w:pPr>
        <w:spacing w:after="0" w:line="240" w:lineRule="auto"/>
        <w:ind w:firstLine="709"/>
        <w:jc w:val="both"/>
        <w:rPr>
          <w:rFonts w:ascii="Times New Roman" w:hAnsi="Times New Roman"/>
          <w:sz w:val="24"/>
          <w:szCs w:val="24"/>
        </w:rPr>
      </w:pPr>
    </w:p>
    <w:p w:rsidR="007F2221" w:rsidRDefault="007F2221">
      <w:bookmarkStart w:id="0" w:name="_GoBack"/>
      <w:bookmarkEnd w:id="0"/>
    </w:p>
    <w:sectPr w:rsidR="007F2221" w:rsidSect="002042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1997"/>
    <w:rsid w:val="0020425D"/>
    <w:rsid w:val="005E3B26"/>
    <w:rsid w:val="00790C68"/>
    <w:rsid w:val="007F2221"/>
    <w:rsid w:val="00BD5DAA"/>
    <w:rsid w:val="00C11997"/>
    <w:rsid w:val="00E8743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25D"/>
    <w:pPr>
      <w:spacing w:after="200" w:line="276" w:lineRule="auto"/>
    </w:pPr>
    <w:rPr>
      <w:lang w:eastAsia="en-US"/>
    </w:rPr>
  </w:style>
  <w:style w:type="paragraph" w:styleId="Heading1">
    <w:name w:val="heading 1"/>
    <w:basedOn w:val="Normal"/>
    <w:link w:val="Heading1Char"/>
    <w:uiPriority w:val="99"/>
    <w:qFormat/>
    <w:rsid w:val="00C1199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1997"/>
    <w:rPr>
      <w:rFonts w:ascii="Times New Roman" w:hAnsi="Times New Roman" w:cs="Times New Roman"/>
      <w:b/>
      <w:bCs/>
      <w:kern w:val="36"/>
      <w:sz w:val="48"/>
      <w:szCs w:val="48"/>
      <w:lang w:eastAsia="ru-RU"/>
    </w:rPr>
  </w:style>
  <w:style w:type="character" w:customStyle="1" w:styleId="1">
    <w:name w:val="Заголовок 1 Знак"/>
    <w:basedOn w:val="DefaultParagraphFont"/>
    <w:uiPriority w:val="99"/>
    <w:rsid w:val="00C11997"/>
    <w:rPr>
      <w:rFonts w:ascii="Cambria" w:hAnsi="Cambria" w:cs="Times New Roman"/>
      <w:b/>
      <w:bCs/>
      <w:color w:val="365F91"/>
      <w:sz w:val="28"/>
      <w:szCs w:val="28"/>
    </w:rPr>
  </w:style>
  <w:style w:type="character" w:styleId="Hyperlink">
    <w:name w:val="Hyperlink"/>
    <w:basedOn w:val="DefaultParagraphFont"/>
    <w:uiPriority w:val="99"/>
    <w:semiHidden/>
    <w:rsid w:val="00C11997"/>
    <w:rPr>
      <w:rFonts w:cs="Times New Roman"/>
      <w:color w:val="0000FF"/>
      <w:u w:val="single"/>
    </w:rPr>
  </w:style>
  <w:style w:type="character" w:styleId="FollowedHyperlink">
    <w:name w:val="FollowedHyperlink"/>
    <w:basedOn w:val="DefaultParagraphFont"/>
    <w:uiPriority w:val="99"/>
    <w:semiHidden/>
    <w:rsid w:val="00C11997"/>
    <w:rPr>
      <w:rFonts w:cs="Times New Roman"/>
      <w:color w:val="800080"/>
      <w:u w:val="single"/>
    </w:rPr>
  </w:style>
  <w:style w:type="paragraph" w:styleId="HTMLPreformatted">
    <w:name w:val="HTML Preformatted"/>
    <w:basedOn w:val="Normal"/>
    <w:link w:val="HTMLPreformattedChar"/>
    <w:uiPriority w:val="99"/>
    <w:semiHidden/>
    <w:rsid w:val="00C11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locked/>
    <w:rsid w:val="00C11997"/>
    <w:rPr>
      <w:rFonts w:ascii="Courier New" w:hAnsi="Courier New" w:cs="Courier New"/>
      <w:sz w:val="20"/>
      <w:szCs w:val="20"/>
      <w:lang w:eastAsia="ru-RU"/>
    </w:rPr>
  </w:style>
  <w:style w:type="character" w:customStyle="1" w:styleId="HTML">
    <w:name w:val="Стандартный HTML Знак"/>
    <w:basedOn w:val="DefaultParagraphFont"/>
    <w:uiPriority w:val="99"/>
    <w:semiHidden/>
    <w:rsid w:val="00C11997"/>
    <w:rPr>
      <w:rFonts w:ascii="Consolas" w:hAnsi="Consolas" w:cs="Times New Roman"/>
      <w:sz w:val="20"/>
      <w:szCs w:val="20"/>
    </w:rPr>
  </w:style>
  <w:style w:type="paragraph" w:styleId="BalloonText">
    <w:name w:val="Balloon Text"/>
    <w:basedOn w:val="Normal"/>
    <w:link w:val="BalloonTextChar"/>
    <w:uiPriority w:val="99"/>
    <w:semiHidden/>
    <w:rsid w:val="00C11997"/>
    <w:pPr>
      <w:spacing w:after="0" w:line="240" w:lineRule="auto"/>
      <w:ind w:firstLine="709"/>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1997"/>
    <w:rPr>
      <w:rFonts w:ascii="Tahoma" w:eastAsia="Times New Roman" w:hAnsi="Tahoma" w:cs="Tahoma"/>
      <w:sz w:val="16"/>
      <w:szCs w:val="16"/>
    </w:rPr>
  </w:style>
  <w:style w:type="character" w:customStyle="1" w:styleId="a">
    <w:name w:val="Текст выноски Знак"/>
    <w:basedOn w:val="DefaultParagraphFont"/>
    <w:uiPriority w:val="99"/>
    <w:semiHidden/>
    <w:rsid w:val="00C11997"/>
    <w:rPr>
      <w:rFonts w:ascii="Tahoma" w:hAnsi="Tahoma" w:cs="Tahoma"/>
      <w:sz w:val="16"/>
      <w:szCs w:val="16"/>
    </w:rPr>
  </w:style>
  <w:style w:type="character" w:customStyle="1" w:styleId="s10">
    <w:name w:val="s_10"/>
    <w:basedOn w:val="DefaultParagraphFont"/>
    <w:uiPriority w:val="99"/>
    <w:rsid w:val="00C11997"/>
    <w:rPr>
      <w:rFonts w:cs="Times New Roman"/>
    </w:rPr>
  </w:style>
  <w:style w:type="character" w:customStyle="1" w:styleId="s9">
    <w:name w:val="s_9"/>
    <w:basedOn w:val="DefaultParagraphFont"/>
    <w:uiPriority w:val="99"/>
    <w:rsid w:val="00C11997"/>
    <w:rPr>
      <w:rFonts w:cs="Times New Roman"/>
    </w:rPr>
  </w:style>
</w:styles>
</file>

<file path=word/webSettings.xml><?xml version="1.0" encoding="utf-8"?>
<w:webSettings xmlns:r="http://schemas.openxmlformats.org/officeDocument/2006/relationships" xmlns:w="http://schemas.openxmlformats.org/wordprocessingml/2006/main">
  <w:divs>
    <w:div w:id="3385825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2306628/" TargetMode="External"/><Relationship Id="rId21" Type="http://schemas.openxmlformats.org/officeDocument/2006/relationships/hyperlink" Target="http://base.garant.ru/6180507/" TargetMode="External"/><Relationship Id="rId42" Type="http://schemas.openxmlformats.org/officeDocument/2006/relationships/hyperlink" Target="http://base.garant.ru/6180507/" TargetMode="External"/><Relationship Id="rId63" Type="http://schemas.openxmlformats.org/officeDocument/2006/relationships/hyperlink" Target="http://base.garant.ru/6180507/" TargetMode="External"/><Relationship Id="rId84" Type="http://schemas.openxmlformats.org/officeDocument/2006/relationships/hyperlink" Target="http://base.garant.ru/6180507/" TargetMode="External"/><Relationship Id="rId138" Type="http://schemas.openxmlformats.org/officeDocument/2006/relationships/hyperlink" Target="http://base.garant.ru/4175769/" TargetMode="External"/><Relationship Id="rId159" Type="http://schemas.openxmlformats.org/officeDocument/2006/relationships/hyperlink" Target="http://base.garant.ru/3923575/" TargetMode="External"/><Relationship Id="rId170" Type="http://schemas.openxmlformats.org/officeDocument/2006/relationships/hyperlink" Target="http://base.garant.ru/3922828/" TargetMode="External"/><Relationship Id="rId191" Type="http://schemas.openxmlformats.org/officeDocument/2006/relationships/hyperlink" Target="http://base.garant.ru/4179147/" TargetMode="External"/><Relationship Id="rId205" Type="http://schemas.openxmlformats.org/officeDocument/2006/relationships/hyperlink" Target="http://base.garant.ru/4179096/" TargetMode="External"/><Relationship Id="rId226" Type="http://schemas.openxmlformats.org/officeDocument/2006/relationships/image" Target="media/image13.png"/><Relationship Id="rId107" Type="http://schemas.openxmlformats.org/officeDocument/2006/relationships/hyperlink" Target="http://base.garant.ru/12161584/" TargetMode="External"/><Relationship Id="rId11" Type="http://schemas.openxmlformats.org/officeDocument/2006/relationships/hyperlink" Target="http://base.garant.ru/6180507/" TargetMode="External"/><Relationship Id="rId32" Type="http://schemas.openxmlformats.org/officeDocument/2006/relationships/hyperlink" Target="http://base.garant.ru/6180507/" TargetMode="External"/><Relationship Id="rId53" Type="http://schemas.openxmlformats.org/officeDocument/2006/relationships/hyperlink" Target="http://base.garant.ru/6180507/" TargetMode="External"/><Relationship Id="rId74" Type="http://schemas.openxmlformats.org/officeDocument/2006/relationships/hyperlink" Target="http://base.garant.ru/195658/" TargetMode="External"/><Relationship Id="rId128" Type="http://schemas.openxmlformats.org/officeDocument/2006/relationships/hyperlink" Target="http://base.garant.ru/12124767/" TargetMode="External"/><Relationship Id="rId149" Type="http://schemas.openxmlformats.org/officeDocument/2006/relationships/hyperlink" Target="http://base.garant.ru/12161584/" TargetMode="External"/><Relationship Id="rId5" Type="http://schemas.openxmlformats.org/officeDocument/2006/relationships/hyperlink" Target="http://base.garant.ru/6180507/" TargetMode="External"/><Relationship Id="rId95" Type="http://schemas.openxmlformats.org/officeDocument/2006/relationships/hyperlink" Target="http://base.garant.ru/6177563/" TargetMode="External"/><Relationship Id="rId160" Type="http://schemas.openxmlformats.org/officeDocument/2006/relationships/hyperlink" Target="http://base.garant.ru/2306016/" TargetMode="External"/><Relationship Id="rId181" Type="http://schemas.openxmlformats.org/officeDocument/2006/relationships/hyperlink" Target="http://base.garant.ru/12160261/" TargetMode="External"/><Relationship Id="rId216" Type="http://schemas.openxmlformats.org/officeDocument/2006/relationships/hyperlink" Target="http://base.garant.ru/2306628/" TargetMode="External"/><Relationship Id="rId237" Type="http://schemas.openxmlformats.org/officeDocument/2006/relationships/hyperlink" Target="http://base.garant.ru/6180507/" TargetMode="External"/><Relationship Id="rId22" Type="http://schemas.openxmlformats.org/officeDocument/2006/relationships/hyperlink" Target="http://base.garant.ru/6180507/" TargetMode="External"/><Relationship Id="rId43" Type="http://schemas.openxmlformats.org/officeDocument/2006/relationships/hyperlink" Target="http://base.garant.ru/6180507/" TargetMode="External"/><Relationship Id="rId64" Type="http://schemas.openxmlformats.org/officeDocument/2006/relationships/hyperlink" Target="http://base.garant.ru/3922829/" TargetMode="External"/><Relationship Id="rId118" Type="http://schemas.openxmlformats.org/officeDocument/2006/relationships/hyperlink" Target="http://base.garant.ru/12133763/" TargetMode="External"/><Relationship Id="rId139" Type="http://schemas.openxmlformats.org/officeDocument/2006/relationships/hyperlink" Target="http://base.garant.ru/12129737/" TargetMode="External"/><Relationship Id="rId85" Type="http://schemas.openxmlformats.org/officeDocument/2006/relationships/hyperlink" Target="http://base.garant.ru/3923319/" TargetMode="External"/><Relationship Id="rId150" Type="http://schemas.openxmlformats.org/officeDocument/2006/relationships/hyperlink" Target="http://base.garant.ru/2306628/" TargetMode="External"/><Relationship Id="rId171" Type="http://schemas.openxmlformats.org/officeDocument/2006/relationships/hyperlink" Target="http://base.garant.ru/3922832/" TargetMode="External"/><Relationship Id="rId192" Type="http://schemas.openxmlformats.org/officeDocument/2006/relationships/hyperlink" Target="http://base.garant.ru/12124767/" TargetMode="External"/><Relationship Id="rId206" Type="http://schemas.openxmlformats.org/officeDocument/2006/relationships/hyperlink" Target="http://base.garant.ru/4178779/" TargetMode="External"/><Relationship Id="rId227" Type="http://schemas.openxmlformats.org/officeDocument/2006/relationships/image" Target="media/image14.png"/><Relationship Id="rId201" Type="http://schemas.openxmlformats.org/officeDocument/2006/relationships/hyperlink" Target="http://base.garant.ru/12131294/" TargetMode="External"/><Relationship Id="rId222" Type="http://schemas.openxmlformats.org/officeDocument/2006/relationships/image" Target="media/image10.png"/><Relationship Id="rId243" Type="http://schemas.openxmlformats.org/officeDocument/2006/relationships/fontTable" Target="fontTable.xml"/><Relationship Id="rId12" Type="http://schemas.openxmlformats.org/officeDocument/2006/relationships/hyperlink" Target="http://base.garant.ru/6180507/" TargetMode="External"/><Relationship Id="rId17" Type="http://schemas.openxmlformats.org/officeDocument/2006/relationships/hyperlink" Target="http://base.garant.ru/6180507/" TargetMode="External"/><Relationship Id="rId33" Type="http://schemas.openxmlformats.org/officeDocument/2006/relationships/hyperlink" Target="http://base.garant.ru/6180507/" TargetMode="External"/><Relationship Id="rId38" Type="http://schemas.openxmlformats.org/officeDocument/2006/relationships/hyperlink" Target="http://base.garant.ru/6180507/" TargetMode="External"/><Relationship Id="rId59" Type="http://schemas.openxmlformats.org/officeDocument/2006/relationships/hyperlink" Target="http://base.garant.ru/6180507/" TargetMode="External"/><Relationship Id="rId103" Type="http://schemas.openxmlformats.org/officeDocument/2006/relationships/hyperlink" Target="http://base.garant.ru/6180507/" TargetMode="External"/><Relationship Id="rId108" Type="http://schemas.openxmlformats.org/officeDocument/2006/relationships/hyperlink" Target="http://base.garant.ru/6180507/" TargetMode="External"/><Relationship Id="rId124" Type="http://schemas.openxmlformats.org/officeDocument/2006/relationships/hyperlink" Target="http://base.garant.ru/2306278/" TargetMode="External"/><Relationship Id="rId129" Type="http://schemas.openxmlformats.org/officeDocument/2006/relationships/hyperlink" Target="http://base.garant.ru/3922453/" TargetMode="External"/><Relationship Id="rId54" Type="http://schemas.openxmlformats.org/officeDocument/2006/relationships/hyperlink" Target="http://base.garant.ru/6180507/" TargetMode="External"/><Relationship Id="rId70" Type="http://schemas.openxmlformats.org/officeDocument/2006/relationships/hyperlink" Target="http://base.garant.ru/4179059/" TargetMode="External"/><Relationship Id="rId75" Type="http://schemas.openxmlformats.org/officeDocument/2006/relationships/hyperlink" Target="http://base.garant.ru/4179328/" TargetMode="External"/><Relationship Id="rId91" Type="http://schemas.openxmlformats.org/officeDocument/2006/relationships/hyperlink" Target="http://base.garant.ru/6180507/" TargetMode="External"/><Relationship Id="rId96" Type="http://schemas.openxmlformats.org/officeDocument/2006/relationships/hyperlink" Target="http://base.garant.ru/6180507/" TargetMode="External"/><Relationship Id="rId140" Type="http://schemas.openxmlformats.org/officeDocument/2006/relationships/hyperlink" Target="http://base.garant.ru/4176074/" TargetMode="External"/><Relationship Id="rId145" Type="http://schemas.openxmlformats.org/officeDocument/2006/relationships/hyperlink" Target="http://base.garant.ru/2306453/" TargetMode="External"/><Relationship Id="rId161" Type="http://schemas.openxmlformats.org/officeDocument/2006/relationships/hyperlink" Target="http://base.garant.ru/2306291/" TargetMode="External"/><Relationship Id="rId166" Type="http://schemas.openxmlformats.org/officeDocument/2006/relationships/hyperlink" Target="http://base.garant.ru/2306453/" TargetMode="External"/><Relationship Id="rId182" Type="http://schemas.openxmlformats.org/officeDocument/2006/relationships/hyperlink" Target="http://base.garant.ru/195658/" TargetMode="External"/><Relationship Id="rId187" Type="http://schemas.openxmlformats.org/officeDocument/2006/relationships/hyperlink" Target="http://base.garant.ru/186063/" TargetMode="External"/><Relationship Id="rId217" Type="http://schemas.openxmlformats.org/officeDocument/2006/relationships/hyperlink" Target="http://base.garant.ru/3924004/" TargetMode="External"/><Relationship Id="rId1" Type="http://schemas.openxmlformats.org/officeDocument/2006/relationships/styles" Target="styles.xml"/><Relationship Id="rId6" Type="http://schemas.openxmlformats.org/officeDocument/2006/relationships/hyperlink" Target="http://base.garant.ru/6180507/" TargetMode="External"/><Relationship Id="rId212" Type="http://schemas.openxmlformats.org/officeDocument/2006/relationships/hyperlink" Target="http://base.garant.ru/188627/" TargetMode="External"/><Relationship Id="rId233" Type="http://schemas.openxmlformats.org/officeDocument/2006/relationships/image" Target="media/image19.png"/><Relationship Id="rId238" Type="http://schemas.openxmlformats.org/officeDocument/2006/relationships/image" Target="media/image22.png"/><Relationship Id="rId23" Type="http://schemas.openxmlformats.org/officeDocument/2006/relationships/hyperlink" Target="http://base.garant.ru/6180507/" TargetMode="External"/><Relationship Id="rId28" Type="http://schemas.openxmlformats.org/officeDocument/2006/relationships/hyperlink" Target="http://base.garant.ru/6180507/" TargetMode="External"/><Relationship Id="rId49" Type="http://schemas.openxmlformats.org/officeDocument/2006/relationships/hyperlink" Target="http://base.garant.ru/6180507/" TargetMode="External"/><Relationship Id="rId114" Type="http://schemas.openxmlformats.org/officeDocument/2006/relationships/hyperlink" Target="http://base.garant.ru/12138258/6/" TargetMode="External"/><Relationship Id="rId119" Type="http://schemas.openxmlformats.org/officeDocument/2006/relationships/hyperlink" Target="http://base.garant.ru/3922872/" TargetMode="External"/><Relationship Id="rId44" Type="http://schemas.openxmlformats.org/officeDocument/2006/relationships/hyperlink" Target="http://base.garant.ru/6180507/" TargetMode="External"/><Relationship Id="rId60" Type="http://schemas.openxmlformats.org/officeDocument/2006/relationships/hyperlink" Target="http://base.garant.ru/6180507/" TargetMode="External"/><Relationship Id="rId65" Type="http://schemas.openxmlformats.org/officeDocument/2006/relationships/hyperlink" Target="http://base.garant.ru/6180507/" TargetMode="External"/><Relationship Id="rId81" Type="http://schemas.openxmlformats.org/officeDocument/2006/relationships/hyperlink" Target="http://base.garant.ru/6305085/" TargetMode="External"/><Relationship Id="rId86" Type="http://schemas.openxmlformats.org/officeDocument/2006/relationships/hyperlink" Target="http://base.garant.ru/4179096/" TargetMode="External"/><Relationship Id="rId130" Type="http://schemas.openxmlformats.org/officeDocument/2006/relationships/hyperlink" Target="http://base.garant.ru/3922957/" TargetMode="External"/><Relationship Id="rId135" Type="http://schemas.openxmlformats.org/officeDocument/2006/relationships/hyperlink" Target="http://base.garant.ru/3924398/" TargetMode="External"/><Relationship Id="rId151" Type="http://schemas.openxmlformats.org/officeDocument/2006/relationships/hyperlink" Target="http://base.garant.ru/3922134/" TargetMode="External"/><Relationship Id="rId156" Type="http://schemas.openxmlformats.org/officeDocument/2006/relationships/hyperlink" Target="http://base.garant.ru/3924004/" TargetMode="External"/><Relationship Id="rId177" Type="http://schemas.openxmlformats.org/officeDocument/2006/relationships/hyperlink" Target="http://base.garant.ru/3922238/" TargetMode="External"/><Relationship Id="rId198" Type="http://schemas.openxmlformats.org/officeDocument/2006/relationships/hyperlink" Target="http://base.garant.ru/4175749/" TargetMode="External"/><Relationship Id="rId172" Type="http://schemas.openxmlformats.org/officeDocument/2006/relationships/hyperlink" Target="http://base.garant.ru/3922453/" TargetMode="External"/><Relationship Id="rId193" Type="http://schemas.openxmlformats.org/officeDocument/2006/relationships/hyperlink" Target="http://base.garant.ru/4179327/" TargetMode="External"/><Relationship Id="rId202" Type="http://schemas.openxmlformats.org/officeDocument/2006/relationships/hyperlink" Target="http://base.garant.ru/4179094/" TargetMode="External"/><Relationship Id="rId207" Type="http://schemas.openxmlformats.org/officeDocument/2006/relationships/hyperlink" Target="http://base.garant.ru/4179030/" TargetMode="External"/><Relationship Id="rId223" Type="http://schemas.openxmlformats.org/officeDocument/2006/relationships/image" Target="media/image11.png"/><Relationship Id="rId228" Type="http://schemas.openxmlformats.org/officeDocument/2006/relationships/image" Target="media/image15.png"/><Relationship Id="rId244" Type="http://schemas.openxmlformats.org/officeDocument/2006/relationships/theme" Target="theme/theme1.xml"/><Relationship Id="rId13" Type="http://schemas.openxmlformats.org/officeDocument/2006/relationships/hyperlink" Target="http://base.garant.ru/6180507/" TargetMode="External"/><Relationship Id="rId18" Type="http://schemas.openxmlformats.org/officeDocument/2006/relationships/hyperlink" Target="http://base.garant.ru/6180507/" TargetMode="External"/><Relationship Id="rId39" Type="http://schemas.openxmlformats.org/officeDocument/2006/relationships/hyperlink" Target="http://base.garant.ru/6180507/" TargetMode="External"/><Relationship Id="rId109" Type="http://schemas.openxmlformats.org/officeDocument/2006/relationships/hyperlink" Target="http://base.garant.ru/3923020/" TargetMode="External"/><Relationship Id="rId34" Type="http://schemas.openxmlformats.org/officeDocument/2006/relationships/hyperlink" Target="http://base.garant.ru/6180507/" TargetMode="External"/><Relationship Id="rId50" Type="http://schemas.openxmlformats.org/officeDocument/2006/relationships/hyperlink" Target="http://base.garant.ru/2306628/" TargetMode="External"/><Relationship Id="rId55" Type="http://schemas.openxmlformats.org/officeDocument/2006/relationships/hyperlink" Target="http://base.garant.ru/3922829/" TargetMode="External"/><Relationship Id="rId76" Type="http://schemas.openxmlformats.org/officeDocument/2006/relationships/hyperlink" Target="http://base.garant.ru/3924255/" TargetMode="External"/><Relationship Id="rId97" Type="http://schemas.openxmlformats.org/officeDocument/2006/relationships/hyperlink" Target="http://base.garant.ru/6180507/" TargetMode="External"/><Relationship Id="rId104" Type="http://schemas.openxmlformats.org/officeDocument/2006/relationships/hyperlink" Target="http://base.garant.ru/3922829/" TargetMode="External"/><Relationship Id="rId120" Type="http://schemas.openxmlformats.org/officeDocument/2006/relationships/image" Target="media/image4.png"/><Relationship Id="rId125" Type="http://schemas.openxmlformats.org/officeDocument/2006/relationships/hyperlink" Target="http://base.garant.ru/4179147/" TargetMode="External"/><Relationship Id="rId141" Type="http://schemas.openxmlformats.org/officeDocument/2006/relationships/hyperlink" Target="http://base.garant.ru/3924175/" TargetMode="External"/><Relationship Id="rId146" Type="http://schemas.openxmlformats.org/officeDocument/2006/relationships/hyperlink" Target="http://base.garant.ru/2305983/" TargetMode="External"/><Relationship Id="rId167" Type="http://schemas.openxmlformats.org/officeDocument/2006/relationships/hyperlink" Target="http://base.garant.ru/12129737/" TargetMode="External"/><Relationship Id="rId188" Type="http://schemas.openxmlformats.org/officeDocument/2006/relationships/hyperlink" Target="http://base.garant.ru/186032/" TargetMode="External"/><Relationship Id="rId7" Type="http://schemas.openxmlformats.org/officeDocument/2006/relationships/hyperlink" Target="http://base.garant.ru/6180507/" TargetMode="External"/><Relationship Id="rId71" Type="http://schemas.openxmlformats.org/officeDocument/2006/relationships/hyperlink" Target="http://base.garant.ru/3922957/" TargetMode="External"/><Relationship Id="rId92" Type="http://schemas.openxmlformats.org/officeDocument/2006/relationships/hyperlink" Target="http://base.garant.ru/4178779/" TargetMode="External"/><Relationship Id="rId162" Type="http://schemas.openxmlformats.org/officeDocument/2006/relationships/hyperlink" Target="http://base.garant.ru/2306247/" TargetMode="External"/><Relationship Id="rId183" Type="http://schemas.openxmlformats.org/officeDocument/2006/relationships/hyperlink" Target="http://base.garant.ru/195656/" TargetMode="External"/><Relationship Id="rId213" Type="http://schemas.openxmlformats.org/officeDocument/2006/relationships/hyperlink" Target="http://base.garant.ru/188627/" TargetMode="External"/><Relationship Id="rId218" Type="http://schemas.openxmlformats.org/officeDocument/2006/relationships/image" Target="media/image7.png"/><Relationship Id="rId234" Type="http://schemas.openxmlformats.org/officeDocument/2006/relationships/image" Target="media/image20.png"/><Relationship Id="rId239" Type="http://schemas.openxmlformats.org/officeDocument/2006/relationships/hyperlink" Target="http://base.garant.ru/6180507/" TargetMode="External"/><Relationship Id="rId2" Type="http://schemas.openxmlformats.org/officeDocument/2006/relationships/settings" Target="settings.xml"/><Relationship Id="rId29" Type="http://schemas.openxmlformats.org/officeDocument/2006/relationships/hyperlink" Target="http://base.garant.ru/6180507/" TargetMode="External"/><Relationship Id="rId24" Type="http://schemas.openxmlformats.org/officeDocument/2006/relationships/hyperlink" Target="http://base.garant.ru/6180507/" TargetMode="External"/><Relationship Id="rId40" Type="http://schemas.openxmlformats.org/officeDocument/2006/relationships/hyperlink" Target="http://base.garant.ru/6180507/" TargetMode="External"/><Relationship Id="rId45" Type="http://schemas.openxmlformats.org/officeDocument/2006/relationships/hyperlink" Target="http://base.garant.ru/12129354/10/" TargetMode="External"/><Relationship Id="rId66" Type="http://schemas.openxmlformats.org/officeDocument/2006/relationships/hyperlink" Target="http://base.garant.ru/2306291/" TargetMode="External"/><Relationship Id="rId87" Type="http://schemas.openxmlformats.org/officeDocument/2006/relationships/hyperlink" Target="http://base.garant.ru/4179328/" TargetMode="External"/><Relationship Id="rId110" Type="http://schemas.openxmlformats.org/officeDocument/2006/relationships/image" Target="media/image1.png"/><Relationship Id="rId115" Type="http://schemas.openxmlformats.org/officeDocument/2006/relationships/hyperlink" Target="http://base.garant.ru/12138258/6/" TargetMode="External"/><Relationship Id="rId131" Type="http://schemas.openxmlformats.org/officeDocument/2006/relationships/hyperlink" Target="http://base.garant.ru/4179096/" TargetMode="External"/><Relationship Id="rId136" Type="http://schemas.openxmlformats.org/officeDocument/2006/relationships/hyperlink" Target="http://base.garant.ru/12131293/" TargetMode="External"/><Relationship Id="rId157" Type="http://schemas.openxmlformats.org/officeDocument/2006/relationships/hyperlink" Target="http://base.garant.ru/3922829/" TargetMode="External"/><Relationship Id="rId178" Type="http://schemas.openxmlformats.org/officeDocument/2006/relationships/hyperlink" Target="http://base.garant.ru/3923020/" TargetMode="External"/><Relationship Id="rId61" Type="http://schemas.openxmlformats.org/officeDocument/2006/relationships/hyperlink" Target="http://base.garant.ru/6180507/" TargetMode="External"/><Relationship Id="rId82" Type="http://schemas.openxmlformats.org/officeDocument/2006/relationships/hyperlink" Target="http://base.garant.ru/186032/" TargetMode="External"/><Relationship Id="rId152" Type="http://schemas.openxmlformats.org/officeDocument/2006/relationships/hyperlink" Target="http://base.garant.ru/3924175/" TargetMode="External"/><Relationship Id="rId173" Type="http://schemas.openxmlformats.org/officeDocument/2006/relationships/hyperlink" Target="http://base.garant.ru/3922226/" TargetMode="External"/><Relationship Id="rId194" Type="http://schemas.openxmlformats.org/officeDocument/2006/relationships/hyperlink" Target="http://base.garant.ru/4179328/" TargetMode="External"/><Relationship Id="rId199" Type="http://schemas.openxmlformats.org/officeDocument/2006/relationships/hyperlink" Target="http://base.garant.ru/4179222/" TargetMode="External"/><Relationship Id="rId203" Type="http://schemas.openxmlformats.org/officeDocument/2006/relationships/hyperlink" Target="http://base.garant.ru/12131293/" TargetMode="External"/><Relationship Id="rId208" Type="http://schemas.openxmlformats.org/officeDocument/2006/relationships/hyperlink" Target="http://base.garant.ru/4176074/" TargetMode="External"/><Relationship Id="rId229" Type="http://schemas.openxmlformats.org/officeDocument/2006/relationships/image" Target="media/image16.png"/><Relationship Id="rId19" Type="http://schemas.openxmlformats.org/officeDocument/2006/relationships/hyperlink" Target="http://base.garant.ru/6180507/" TargetMode="External"/><Relationship Id="rId224" Type="http://schemas.openxmlformats.org/officeDocument/2006/relationships/image" Target="media/image12.png"/><Relationship Id="rId240" Type="http://schemas.openxmlformats.org/officeDocument/2006/relationships/image" Target="media/image23.png"/><Relationship Id="rId14" Type="http://schemas.openxmlformats.org/officeDocument/2006/relationships/hyperlink" Target="http://base.garant.ru/6180507/" TargetMode="External"/><Relationship Id="rId30" Type="http://schemas.openxmlformats.org/officeDocument/2006/relationships/hyperlink" Target="http://base.garant.ru/6180507/" TargetMode="External"/><Relationship Id="rId35" Type="http://schemas.openxmlformats.org/officeDocument/2006/relationships/hyperlink" Target="http://base.garant.ru/6180507/" TargetMode="External"/><Relationship Id="rId56" Type="http://schemas.openxmlformats.org/officeDocument/2006/relationships/hyperlink" Target="http://base.garant.ru/3922828/" TargetMode="External"/><Relationship Id="rId77" Type="http://schemas.openxmlformats.org/officeDocument/2006/relationships/hyperlink" Target="http://base.garant.ru/6180620/" TargetMode="External"/><Relationship Id="rId100" Type="http://schemas.openxmlformats.org/officeDocument/2006/relationships/hyperlink" Target="http://base.garant.ru/6180507/" TargetMode="External"/><Relationship Id="rId105" Type="http://schemas.openxmlformats.org/officeDocument/2006/relationships/hyperlink" Target="http://base.garant.ru/2306278/" TargetMode="External"/><Relationship Id="rId126" Type="http://schemas.openxmlformats.org/officeDocument/2006/relationships/hyperlink" Target="http://base.garant.ru/4179147/" TargetMode="External"/><Relationship Id="rId147" Type="http://schemas.openxmlformats.org/officeDocument/2006/relationships/hyperlink" Target="http://base.garant.ru/3924004/" TargetMode="External"/><Relationship Id="rId168" Type="http://schemas.openxmlformats.org/officeDocument/2006/relationships/hyperlink" Target="http://base.garant.ru/3924255/" TargetMode="External"/><Relationship Id="rId8" Type="http://schemas.openxmlformats.org/officeDocument/2006/relationships/hyperlink" Target="http://base.garant.ru/6180507/" TargetMode="External"/><Relationship Id="rId51" Type="http://schemas.openxmlformats.org/officeDocument/2006/relationships/hyperlink" Target="http://base.garant.ru/3924235/" TargetMode="External"/><Relationship Id="rId72" Type="http://schemas.openxmlformats.org/officeDocument/2006/relationships/hyperlink" Target="http://base.garant.ru/12160261/" TargetMode="External"/><Relationship Id="rId93" Type="http://schemas.openxmlformats.org/officeDocument/2006/relationships/hyperlink" Target="http://base.garant.ru/4178908/" TargetMode="External"/><Relationship Id="rId98" Type="http://schemas.openxmlformats.org/officeDocument/2006/relationships/hyperlink" Target="http://base.garant.ru/6180507/" TargetMode="External"/><Relationship Id="rId121" Type="http://schemas.openxmlformats.org/officeDocument/2006/relationships/hyperlink" Target="http://base.garant.ru/3924235/" TargetMode="External"/><Relationship Id="rId142" Type="http://schemas.openxmlformats.org/officeDocument/2006/relationships/hyperlink" Target="http://base.garant.ru/3922134/" TargetMode="External"/><Relationship Id="rId163" Type="http://schemas.openxmlformats.org/officeDocument/2006/relationships/hyperlink" Target="http://base.garant.ru/2305985/" TargetMode="External"/><Relationship Id="rId184" Type="http://schemas.openxmlformats.org/officeDocument/2006/relationships/hyperlink" Target="http://base.garant.ru/12133763/" TargetMode="External"/><Relationship Id="rId189" Type="http://schemas.openxmlformats.org/officeDocument/2006/relationships/hyperlink" Target="http://base.garant.ru/3962137/" TargetMode="External"/><Relationship Id="rId219" Type="http://schemas.openxmlformats.org/officeDocument/2006/relationships/hyperlink" Target="http://base.garant.ru/6180507/" TargetMode="External"/><Relationship Id="rId3" Type="http://schemas.openxmlformats.org/officeDocument/2006/relationships/webSettings" Target="webSettings.xml"/><Relationship Id="rId214" Type="http://schemas.openxmlformats.org/officeDocument/2006/relationships/hyperlink" Target="http://base.garant.ru/2305932/" TargetMode="External"/><Relationship Id="rId230" Type="http://schemas.openxmlformats.org/officeDocument/2006/relationships/image" Target="media/image17.png"/><Relationship Id="rId235" Type="http://schemas.openxmlformats.org/officeDocument/2006/relationships/image" Target="media/image21.png"/><Relationship Id="rId25" Type="http://schemas.openxmlformats.org/officeDocument/2006/relationships/hyperlink" Target="http://base.garant.ru/6180507/" TargetMode="External"/><Relationship Id="rId46" Type="http://schemas.openxmlformats.org/officeDocument/2006/relationships/hyperlink" Target="http://base.garant.ru/6180507/" TargetMode="External"/><Relationship Id="rId67" Type="http://schemas.openxmlformats.org/officeDocument/2006/relationships/hyperlink" Target="http://base.garant.ru/6180507/" TargetMode="External"/><Relationship Id="rId116" Type="http://schemas.openxmlformats.org/officeDocument/2006/relationships/hyperlink" Target="http://base.garant.ru/12161584/18/" TargetMode="External"/><Relationship Id="rId137" Type="http://schemas.openxmlformats.org/officeDocument/2006/relationships/hyperlink" Target="http://base.garant.ru/4179059/" TargetMode="External"/><Relationship Id="rId158" Type="http://schemas.openxmlformats.org/officeDocument/2006/relationships/hyperlink" Target="http://base.garant.ru/3924398/" TargetMode="External"/><Relationship Id="rId20" Type="http://schemas.openxmlformats.org/officeDocument/2006/relationships/hyperlink" Target="http://base.garant.ru/6180507/" TargetMode="External"/><Relationship Id="rId41" Type="http://schemas.openxmlformats.org/officeDocument/2006/relationships/hyperlink" Target="http://base.garant.ru/6180507/" TargetMode="External"/><Relationship Id="rId62" Type="http://schemas.openxmlformats.org/officeDocument/2006/relationships/hyperlink" Target="http://base.garant.ru/6180507/" TargetMode="External"/><Relationship Id="rId83" Type="http://schemas.openxmlformats.org/officeDocument/2006/relationships/hyperlink" Target="http://base.garant.ru/2305985/" TargetMode="External"/><Relationship Id="rId88" Type="http://schemas.openxmlformats.org/officeDocument/2006/relationships/hyperlink" Target="http://base.garant.ru/4178779/" TargetMode="External"/><Relationship Id="rId111" Type="http://schemas.openxmlformats.org/officeDocument/2006/relationships/image" Target="media/image2.png"/><Relationship Id="rId132" Type="http://schemas.openxmlformats.org/officeDocument/2006/relationships/image" Target="media/image5.png"/><Relationship Id="rId153" Type="http://schemas.openxmlformats.org/officeDocument/2006/relationships/hyperlink" Target="http://base.garant.ru/2306278/" TargetMode="External"/><Relationship Id="rId174" Type="http://schemas.openxmlformats.org/officeDocument/2006/relationships/hyperlink" Target="http://base.garant.ru/6305085/" TargetMode="External"/><Relationship Id="rId179" Type="http://schemas.openxmlformats.org/officeDocument/2006/relationships/hyperlink" Target="http://base.garant.ru/3922957/" TargetMode="External"/><Relationship Id="rId195" Type="http://schemas.openxmlformats.org/officeDocument/2006/relationships/hyperlink" Target="http://base.garant.ru/4173106/" TargetMode="External"/><Relationship Id="rId209" Type="http://schemas.openxmlformats.org/officeDocument/2006/relationships/hyperlink" Target="http://base.garant.ru/4179059/" TargetMode="External"/><Relationship Id="rId190" Type="http://schemas.openxmlformats.org/officeDocument/2006/relationships/hyperlink" Target="http://base.garant.ru/3924269/" TargetMode="External"/><Relationship Id="rId204" Type="http://schemas.openxmlformats.org/officeDocument/2006/relationships/hyperlink" Target="http://base.garant.ru/12125153/" TargetMode="External"/><Relationship Id="rId220" Type="http://schemas.openxmlformats.org/officeDocument/2006/relationships/image" Target="media/image8.png"/><Relationship Id="rId225" Type="http://schemas.openxmlformats.org/officeDocument/2006/relationships/hyperlink" Target="http://base.garant.ru/6180507/" TargetMode="External"/><Relationship Id="rId241" Type="http://schemas.openxmlformats.org/officeDocument/2006/relationships/hyperlink" Target="http://base.garant.ru/6180507/" TargetMode="External"/><Relationship Id="rId15" Type="http://schemas.openxmlformats.org/officeDocument/2006/relationships/hyperlink" Target="http://base.garant.ru/6180507/" TargetMode="External"/><Relationship Id="rId36" Type="http://schemas.openxmlformats.org/officeDocument/2006/relationships/hyperlink" Target="http://base.garant.ru/6180507/" TargetMode="External"/><Relationship Id="rId57" Type="http://schemas.openxmlformats.org/officeDocument/2006/relationships/hyperlink" Target="http://base.garant.ru/3922832/" TargetMode="External"/><Relationship Id="rId106" Type="http://schemas.openxmlformats.org/officeDocument/2006/relationships/hyperlink" Target="http://base.garant.ru/12132126/" TargetMode="External"/><Relationship Id="rId127" Type="http://schemas.openxmlformats.org/officeDocument/2006/relationships/hyperlink" Target="http://base.garant.ru/2306278/" TargetMode="External"/><Relationship Id="rId10" Type="http://schemas.openxmlformats.org/officeDocument/2006/relationships/hyperlink" Target="http://base.garant.ru/6180507/" TargetMode="External"/><Relationship Id="rId31" Type="http://schemas.openxmlformats.org/officeDocument/2006/relationships/hyperlink" Target="http://base.garant.ru/6180507/" TargetMode="External"/><Relationship Id="rId52" Type="http://schemas.openxmlformats.org/officeDocument/2006/relationships/hyperlink" Target="http://base.garant.ru/6180507/" TargetMode="External"/><Relationship Id="rId73" Type="http://schemas.openxmlformats.org/officeDocument/2006/relationships/hyperlink" Target="http://base.garant.ru/195656/" TargetMode="External"/><Relationship Id="rId78" Type="http://schemas.openxmlformats.org/officeDocument/2006/relationships/hyperlink" Target="http://base.garant.ru/3923497/" TargetMode="External"/><Relationship Id="rId94" Type="http://schemas.openxmlformats.org/officeDocument/2006/relationships/hyperlink" Target="http://base.garant.ru/6177634/" TargetMode="External"/><Relationship Id="rId99" Type="http://schemas.openxmlformats.org/officeDocument/2006/relationships/hyperlink" Target="http://base.garant.ru/6180507/" TargetMode="External"/><Relationship Id="rId101" Type="http://schemas.openxmlformats.org/officeDocument/2006/relationships/hyperlink" Target="http://base.garant.ru/6180507/" TargetMode="External"/><Relationship Id="rId122" Type="http://schemas.openxmlformats.org/officeDocument/2006/relationships/hyperlink" Target="http://base.garant.ru/6180507/" TargetMode="External"/><Relationship Id="rId143" Type="http://schemas.openxmlformats.org/officeDocument/2006/relationships/hyperlink" Target="http://base.garant.ru/3924398/" TargetMode="External"/><Relationship Id="rId148" Type="http://schemas.openxmlformats.org/officeDocument/2006/relationships/hyperlink" Target="http://base.garant.ru/12138258/" TargetMode="External"/><Relationship Id="rId164" Type="http://schemas.openxmlformats.org/officeDocument/2006/relationships/hyperlink" Target="http://base.garant.ru/2306197/" TargetMode="External"/><Relationship Id="rId169" Type="http://schemas.openxmlformats.org/officeDocument/2006/relationships/hyperlink" Target="http://base.garant.ru/6177634/" TargetMode="External"/><Relationship Id="rId185" Type="http://schemas.openxmlformats.org/officeDocument/2006/relationships/hyperlink" Target="http://base.garant.ru/186065/" TargetMode="External"/><Relationship Id="rId4" Type="http://schemas.openxmlformats.org/officeDocument/2006/relationships/hyperlink" Target="http://base.garant.ru/2305932/" TargetMode="External"/><Relationship Id="rId9" Type="http://schemas.openxmlformats.org/officeDocument/2006/relationships/hyperlink" Target="http://base.garant.ru/6180507/" TargetMode="External"/><Relationship Id="rId180" Type="http://schemas.openxmlformats.org/officeDocument/2006/relationships/hyperlink" Target="http://base.garant.ru/6180620/" TargetMode="External"/><Relationship Id="rId210" Type="http://schemas.openxmlformats.org/officeDocument/2006/relationships/hyperlink" Target="http://base.garant.ru/12162676/" TargetMode="External"/><Relationship Id="rId215" Type="http://schemas.openxmlformats.org/officeDocument/2006/relationships/image" Target="media/image6.png"/><Relationship Id="rId236" Type="http://schemas.openxmlformats.org/officeDocument/2006/relationships/hyperlink" Target="http://base.garant.ru/6180507/" TargetMode="External"/><Relationship Id="rId26" Type="http://schemas.openxmlformats.org/officeDocument/2006/relationships/hyperlink" Target="http://base.garant.ru/6180507/" TargetMode="External"/><Relationship Id="rId231" Type="http://schemas.openxmlformats.org/officeDocument/2006/relationships/image" Target="media/image18.png"/><Relationship Id="rId47" Type="http://schemas.openxmlformats.org/officeDocument/2006/relationships/hyperlink" Target="http://base.garant.ru/106191/" TargetMode="External"/><Relationship Id="rId68" Type="http://schemas.openxmlformats.org/officeDocument/2006/relationships/hyperlink" Target="http://base.garant.ru/3924398/" TargetMode="External"/><Relationship Id="rId89" Type="http://schemas.openxmlformats.org/officeDocument/2006/relationships/hyperlink" Target="http://base.garant.ru/3924004/" TargetMode="External"/><Relationship Id="rId112" Type="http://schemas.openxmlformats.org/officeDocument/2006/relationships/hyperlink" Target="http://base.garant.ru/3922226/" TargetMode="External"/><Relationship Id="rId133" Type="http://schemas.openxmlformats.org/officeDocument/2006/relationships/hyperlink" Target="http://base.garant.ru/3924398/" TargetMode="External"/><Relationship Id="rId154" Type="http://schemas.openxmlformats.org/officeDocument/2006/relationships/hyperlink" Target="http://base.garant.ru/3924235/" TargetMode="External"/><Relationship Id="rId175" Type="http://schemas.openxmlformats.org/officeDocument/2006/relationships/hyperlink" Target="http://base.garant.ru/3924693/" TargetMode="External"/><Relationship Id="rId196" Type="http://schemas.openxmlformats.org/officeDocument/2006/relationships/hyperlink" Target="http://base.garant.ru/4174553/" TargetMode="External"/><Relationship Id="rId200" Type="http://schemas.openxmlformats.org/officeDocument/2006/relationships/hyperlink" Target="http://base.garant.ru/4178908/" TargetMode="External"/><Relationship Id="rId16" Type="http://schemas.openxmlformats.org/officeDocument/2006/relationships/hyperlink" Target="http://base.garant.ru/6180507/" TargetMode="External"/><Relationship Id="rId221" Type="http://schemas.openxmlformats.org/officeDocument/2006/relationships/image" Target="media/image9.png"/><Relationship Id="rId242" Type="http://schemas.openxmlformats.org/officeDocument/2006/relationships/image" Target="media/image24.png"/><Relationship Id="rId37" Type="http://schemas.openxmlformats.org/officeDocument/2006/relationships/hyperlink" Target="http://base.garant.ru/6180507/" TargetMode="External"/><Relationship Id="rId58" Type="http://schemas.openxmlformats.org/officeDocument/2006/relationships/hyperlink" Target="http://base.garant.ru/6180507/" TargetMode="External"/><Relationship Id="rId79" Type="http://schemas.openxmlformats.org/officeDocument/2006/relationships/hyperlink" Target="http://base.garant.ru/3924269/" TargetMode="External"/><Relationship Id="rId102" Type="http://schemas.openxmlformats.org/officeDocument/2006/relationships/hyperlink" Target="http://base.garant.ru/6180507/" TargetMode="External"/><Relationship Id="rId123" Type="http://schemas.openxmlformats.org/officeDocument/2006/relationships/hyperlink" Target="http://base.garant.ru/3922730/" TargetMode="External"/><Relationship Id="rId144" Type="http://schemas.openxmlformats.org/officeDocument/2006/relationships/hyperlink" Target="http://base.garant.ru/3924398/" TargetMode="External"/><Relationship Id="rId90" Type="http://schemas.openxmlformats.org/officeDocument/2006/relationships/hyperlink" Target="http://base.garant.ru/3922730/" TargetMode="External"/><Relationship Id="rId165" Type="http://schemas.openxmlformats.org/officeDocument/2006/relationships/hyperlink" Target="http://base.garant.ru/3923466/" TargetMode="External"/><Relationship Id="rId186" Type="http://schemas.openxmlformats.org/officeDocument/2006/relationships/hyperlink" Target="http://base.garant.ru/195800/" TargetMode="External"/><Relationship Id="rId211" Type="http://schemas.openxmlformats.org/officeDocument/2006/relationships/hyperlink" Target="http://base.garant.ru/12159042/" TargetMode="External"/><Relationship Id="rId232" Type="http://schemas.openxmlformats.org/officeDocument/2006/relationships/hyperlink" Target="http://base.garant.ru/6180507/" TargetMode="External"/><Relationship Id="rId27" Type="http://schemas.openxmlformats.org/officeDocument/2006/relationships/hyperlink" Target="http://base.garant.ru/6180507/" TargetMode="External"/><Relationship Id="rId48" Type="http://schemas.openxmlformats.org/officeDocument/2006/relationships/hyperlink" Target="http://base.garant.ru/6180507/" TargetMode="External"/><Relationship Id="rId69" Type="http://schemas.openxmlformats.org/officeDocument/2006/relationships/hyperlink" Target="http://base.garant.ru/12131293/" TargetMode="External"/><Relationship Id="rId113" Type="http://schemas.openxmlformats.org/officeDocument/2006/relationships/image" Target="media/image3.png"/><Relationship Id="rId134" Type="http://schemas.openxmlformats.org/officeDocument/2006/relationships/hyperlink" Target="http://base.garant.ru/4179328/" TargetMode="External"/><Relationship Id="rId80" Type="http://schemas.openxmlformats.org/officeDocument/2006/relationships/hyperlink" Target="http://base.garant.ru/3923575/" TargetMode="External"/><Relationship Id="rId155" Type="http://schemas.openxmlformats.org/officeDocument/2006/relationships/hyperlink" Target="http://base.garant.ru/3922730/" TargetMode="External"/><Relationship Id="rId176" Type="http://schemas.openxmlformats.org/officeDocument/2006/relationships/hyperlink" Target="http://base.garant.ru/3923319/" TargetMode="External"/><Relationship Id="rId197" Type="http://schemas.openxmlformats.org/officeDocument/2006/relationships/hyperlink" Target="http://base.garant.ru/41745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58</Pages>
  <Words>24377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Строительные нормы и правила</dc:title>
  <dc:subject/>
  <dc:creator>1</dc:creator>
  <cp:keywords/>
  <dc:description/>
  <cp:lastModifiedBy>User</cp:lastModifiedBy>
  <cp:revision>2</cp:revision>
  <dcterms:created xsi:type="dcterms:W3CDTF">2012-09-18T09:04:00Z</dcterms:created>
  <dcterms:modified xsi:type="dcterms:W3CDTF">2012-09-18T09:04:00Z</dcterms:modified>
</cp:coreProperties>
</file>