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93" w:rsidRPr="00694D93" w:rsidRDefault="00694D93" w:rsidP="00694D93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5"/>
          <w:szCs w:val="15"/>
          <w:lang w:eastAsia="ru-RU"/>
        </w:rPr>
      </w:pPr>
      <w:r w:rsidRPr="00694D93">
        <w:rPr>
          <w:rFonts w:ascii="Arial" w:eastAsia="Times New Roman" w:hAnsi="Arial" w:cs="Arial"/>
          <w:b/>
          <w:bCs/>
          <w:sz w:val="15"/>
          <w:szCs w:val="15"/>
          <w:lang w:eastAsia="ru-RU"/>
        </w:rPr>
        <w:t>Федеральные законы Российской Федерации</w:t>
      </w:r>
    </w:p>
    <w:p w:rsidR="00694D93" w:rsidRPr="00694D93" w:rsidRDefault="00694D93" w:rsidP="00694D93">
      <w:pPr>
        <w:numPr>
          <w:ilvl w:val="0"/>
          <w:numId w:val="1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Федеральный закон от 7 августа 2001 года № 115-ФЗ «О противодействии легализации (отмыванию) доходов, полученных преступным путем, и финансированию терроризма»</w:t>
        </w:r>
      </w:hyperlink>
    </w:p>
    <w:p w:rsidR="00694D93" w:rsidRPr="00694D93" w:rsidRDefault="00694D93" w:rsidP="00694D93">
      <w:pPr>
        <w:numPr>
          <w:ilvl w:val="0"/>
          <w:numId w:val="1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6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Федеральный закон от 6 марта 2006 года № 35-ФЗ «О противодействии терроризму»</w:t>
        </w:r>
      </w:hyperlink>
    </w:p>
    <w:p w:rsidR="00694D93" w:rsidRPr="00694D93" w:rsidRDefault="00694D93" w:rsidP="00694D93">
      <w:pPr>
        <w:numPr>
          <w:ilvl w:val="0"/>
          <w:numId w:val="1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7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Федеральный закон от 9 февраля 2007 года № 16-ФЗ «О транспортной безопасности»</w:t>
        </w:r>
      </w:hyperlink>
    </w:p>
    <w:p w:rsidR="00694D93" w:rsidRPr="00694D93" w:rsidRDefault="00694D93" w:rsidP="00694D93">
      <w:pPr>
        <w:numPr>
          <w:ilvl w:val="0"/>
          <w:numId w:val="1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8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Федеральный закон от 21 июля 2011 года № 256-ФЗ «О безопасности объектов топливно-энергетического комплекса»</w:t>
        </w:r>
      </w:hyperlink>
    </w:p>
    <w:p w:rsidR="00694D93" w:rsidRPr="00694D93" w:rsidRDefault="00694D93" w:rsidP="00694D93">
      <w:pPr>
        <w:numPr>
          <w:ilvl w:val="0"/>
          <w:numId w:val="1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9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</w:t>
        </w:r>
      </w:hyperlink>
    </w:p>
    <w:p w:rsidR="00694D93" w:rsidRPr="00694D93" w:rsidRDefault="00694D93" w:rsidP="00694D93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5"/>
          <w:szCs w:val="15"/>
          <w:lang w:eastAsia="ru-RU"/>
        </w:rPr>
      </w:pPr>
      <w:r w:rsidRPr="00694D93">
        <w:rPr>
          <w:rFonts w:ascii="Arial" w:eastAsia="Times New Roman" w:hAnsi="Arial" w:cs="Arial"/>
          <w:b/>
          <w:bCs/>
          <w:sz w:val="15"/>
          <w:szCs w:val="15"/>
          <w:lang w:eastAsia="ru-RU"/>
        </w:rPr>
        <w:t>Указы Президента Российской Федерации </w:t>
      </w:r>
    </w:p>
    <w:p w:rsidR="00694D93" w:rsidRPr="00694D93" w:rsidRDefault="00694D93" w:rsidP="00694D9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94D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hyperlink r:id="rId10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Указ Президента Российской Федерации от 15 февраля 2006 года № 116 «О мерах по противодействию терроризму»</w:t>
        </w:r>
      </w:hyperlink>
    </w:p>
    <w:p w:rsidR="00694D93" w:rsidRPr="00694D93" w:rsidRDefault="00694D93" w:rsidP="00694D93">
      <w:pPr>
        <w:numPr>
          <w:ilvl w:val="0"/>
          <w:numId w:val="2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11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</w:r>
      </w:hyperlink>
    </w:p>
    <w:p w:rsidR="00694D93" w:rsidRPr="00694D93" w:rsidRDefault="00694D93" w:rsidP="00694D93">
      <w:pPr>
        <w:numPr>
          <w:ilvl w:val="0"/>
          <w:numId w:val="2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12" w:tgtFrame="_blank" w:history="1">
        <w:r w:rsidRPr="00694D93">
          <w:rPr>
            <w:rFonts w:ascii="Arial" w:eastAsia="Times New Roman" w:hAnsi="Arial" w:cs="Arial"/>
            <w:color w:val="666666"/>
            <w:sz w:val="14"/>
            <w:u w:val="single"/>
            <w:lang w:eastAsia="ru-RU"/>
          </w:rPr>
          <w:t>Указ Президента Российской Федерации от 2 сентября 2012 года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№ 116 «О мерах по противодействию терроризму» и в состав Федерального оперативного штаба по должностям, утвержденный этим Указом</w:t>
        </w:r>
      </w:hyperlink>
    </w:p>
    <w:p w:rsidR="00694D93" w:rsidRPr="00694D93" w:rsidRDefault="00694D93" w:rsidP="00694D93">
      <w:pPr>
        <w:numPr>
          <w:ilvl w:val="0"/>
          <w:numId w:val="2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13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 xml:space="preserve">Указ Президента Российской Федерации от 28 октября 2014 года № 693 «Об осуществлении контроля за обеспечением безопасности объектов </w:t>
        </w:r>
        <w:proofErr w:type="spellStart"/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топливн</w:t>
        </w:r>
        <w:proofErr w:type="gramStart"/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о</w:t>
        </w:r>
        <w:proofErr w:type="spellEnd"/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-</w:t>
        </w:r>
        <w:proofErr w:type="gramEnd"/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 xml:space="preserve"> энергетического комплекса»</w:t>
        </w:r>
      </w:hyperlink>
    </w:p>
    <w:p w:rsidR="00694D93" w:rsidRPr="00694D93" w:rsidRDefault="00694D93" w:rsidP="00694D93">
      <w:pPr>
        <w:numPr>
          <w:ilvl w:val="0"/>
          <w:numId w:val="2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14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</w:t>
        </w:r>
      </w:hyperlink>
    </w:p>
    <w:p w:rsidR="00694D93" w:rsidRPr="00694D93" w:rsidRDefault="00694D93" w:rsidP="00694D93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5"/>
          <w:szCs w:val="15"/>
          <w:lang w:eastAsia="ru-RU"/>
        </w:rPr>
      </w:pPr>
      <w:r w:rsidRPr="00694D93">
        <w:rPr>
          <w:rFonts w:ascii="Arial" w:eastAsia="Times New Roman" w:hAnsi="Arial" w:cs="Arial"/>
          <w:b/>
          <w:bCs/>
          <w:sz w:val="15"/>
          <w:szCs w:val="15"/>
          <w:lang w:eastAsia="ru-RU"/>
        </w:rPr>
        <w:t>Постановления Правительства Российской Федерации</w:t>
      </w:r>
    </w:p>
    <w:p w:rsidR="00694D93" w:rsidRPr="00694D93" w:rsidRDefault="00694D93" w:rsidP="00694D93">
      <w:pPr>
        <w:numPr>
          <w:ilvl w:val="0"/>
          <w:numId w:val="3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r w:rsidRPr="00694D93">
        <w:rPr>
          <w:rFonts w:ascii="Arial" w:eastAsia="Times New Roman" w:hAnsi="Arial" w:cs="Arial"/>
          <w:sz w:val="14"/>
          <w:lang w:eastAsia="ru-RU"/>
        </w:rPr>
        <w:fldChar w:fldCharType="begin"/>
      </w:r>
      <w:r w:rsidRPr="00694D93">
        <w:rPr>
          <w:rFonts w:ascii="Arial" w:eastAsia="Times New Roman" w:hAnsi="Arial" w:cs="Arial"/>
          <w:sz w:val="14"/>
          <w:lang w:eastAsia="ru-RU"/>
        </w:rPr>
        <w:instrText xml:space="preserve"> HYPERLINK "http://pravo.gov.ru/proxy/ips/?docbody=&amp;nd=102121496&amp;intelsearch=" \t "_blank" </w:instrText>
      </w:r>
      <w:r w:rsidRPr="00694D93">
        <w:rPr>
          <w:rFonts w:ascii="Arial" w:eastAsia="Times New Roman" w:hAnsi="Arial" w:cs="Arial"/>
          <w:sz w:val="14"/>
          <w:lang w:eastAsia="ru-RU"/>
        </w:rPr>
        <w:fldChar w:fldCharType="separate"/>
      </w:r>
      <w:r w:rsidRPr="00694D93">
        <w:rPr>
          <w:rFonts w:ascii="Arial" w:eastAsia="Times New Roman" w:hAnsi="Arial" w:cs="Arial"/>
          <w:color w:val="014A6C"/>
          <w:sz w:val="14"/>
          <w:u w:val="single"/>
          <w:lang w:eastAsia="ru-RU"/>
        </w:rPr>
        <w:t>Постановление Правительства Российской Федерации 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</w:t>
      </w:r>
      <w:r w:rsidRPr="00694D93">
        <w:rPr>
          <w:rFonts w:ascii="Arial" w:eastAsia="Times New Roman" w:hAnsi="Arial" w:cs="Arial"/>
          <w:sz w:val="14"/>
          <w:lang w:eastAsia="ru-RU"/>
        </w:rPr>
        <w:fldChar w:fldCharType="end"/>
      </w:r>
    </w:p>
    <w:p w:rsidR="00694D93" w:rsidRPr="00694D93" w:rsidRDefault="00694D93" w:rsidP="00694D93">
      <w:pPr>
        <w:numPr>
          <w:ilvl w:val="0"/>
          <w:numId w:val="3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15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Постановление Правительства Российской Федерации от 31.03.2009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</w:t>
        </w:r>
      </w:hyperlink>
    </w:p>
    <w:p w:rsidR="00694D93" w:rsidRPr="00694D93" w:rsidRDefault="00694D93" w:rsidP="00694D93">
      <w:pPr>
        <w:numPr>
          <w:ilvl w:val="0"/>
          <w:numId w:val="3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16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Постановление Правительства Российской Федерации от 22.12.2011 № 1107 «О порядке формирования и ведения реестра объектов топливно-энергетического комплекса»</w:t>
        </w:r>
      </w:hyperlink>
    </w:p>
    <w:p w:rsidR="00694D93" w:rsidRPr="00694D93" w:rsidRDefault="00694D93" w:rsidP="00694D93">
      <w:pPr>
        <w:numPr>
          <w:ilvl w:val="0"/>
          <w:numId w:val="3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17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Постановление Правительства Российской Федерации 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</w:t>
        </w:r>
      </w:hyperlink>
    </w:p>
    <w:p w:rsidR="00694D93" w:rsidRPr="00694D93" w:rsidRDefault="00694D93" w:rsidP="00694D93">
      <w:pPr>
        <w:numPr>
          <w:ilvl w:val="0"/>
          <w:numId w:val="3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18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 xml:space="preserve">Постановление Правительства Российской Федерации от 05.05.2012 № 460 «Об утверждении </w:t>
        </w:r>
        <w:proofErr w:type="gramStart"/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Правил актуализации паспорта безопасности объекта</w:t>
        </w:r>
        <w:proofErr w:type="gramEnd"/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 xml:space="preserve"> топливно-энергетического комплекса»</w:t>
        </w:r>
      </w:hyperlink>
    </w:p>
    <w:p w:rsidR="00694D93" w:rsidRPr="00694D93" w:rsidRDefault="00694D93" w:rsidP="00694D93">
      <w:pPr>
        <w:numPr>
          <w:ilvl w:val="0"/>
          <w:numId w:val="3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19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Постановление Правительства Российской Федерации 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</w:t>
        </w:r>
      </w:hyperlink>
    </w:p>
    <w:p w:rsidR="00694D93" w:rsidRPr="00694D93" w:rsidRDefault="00694D93" w:rsidP="00694D93">
      <w:pPr>
        <w:numPr>
          <w:ilvl w:val="0"/>
          <w:numId w:val="3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20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Постановление Правительства Российской Федерации от 04.10.2013 № 880 «Об утверждении Положения о федеральном государственном контроле (надзоре) в области транспортной безопасности»</w:t>
        </w:r>
      </w:hyperlink>
    </w:p>
    <w:p w:rsidR="00694D93" w:rsidRPr="00694D93" w:rsidRDefault="00694D93" w:rsidP="00694D93">
      <w:pPr>
        <w:numPr>
          <w:ilvl w:val="0"/>
          <w:numId w:val="3"/>
        </w:numPr>
        <w:shd w:val="clear" w:color="auto" w:fill="EFEFEF"/>
        <w:spacing w:before="100" w:beforeAutospacing="1" w:after="77" w:line="240" w:lineRule="auto"/>
        <w:ind w:left="1200" w:right="480" w:hanging="720"/>
        <w:rPr>
          <w:rFonts w:ascii="Arial" w:eastAsia="Times New Roman" w:hAnsi="Arial" w:cs="Arial"/>
          <w:sz w:val="14"/>
          <w:szCs w:val="14"/>
          <w:lang w:eastAsia="ru-RU"/>
        </w:rPr>
      </w:pPr>
      <w:hyperlink r:id="rId21" w:tgtFrame="_blank" w:history="1">
        <w:r w:rsidRPr="00694D93">
          <w:rPr>
            <w:rFonts w:ascii="Arial" w:eastAsia="Times New Roman" w:hAnsi="Arial" w:cs="Arial"/>
            <w:color w:val="014A6C"/>
            <w:sz w:val="14"/>
            <w:u w:val="single"/>
            <w:lang w:eastAsia="ru-RU"/>
          </w:rPr>
          <w:t>Постановление Правительства Российской Федерации от 25.12.2013 № 1244 «Об антитеррористической защищенности объектов (территорий)»</w:t>
        </w:r>
      </w:hyperlink>
    </w:p>
    <w:p w:rsidR="0044102A" w:rsidRDefault="0044102A"/>
    <w:sectPr w:rsidR="0044102A" w:rsidSect="00694D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A22"/>
    <w:multiLevelType w:val="multilevel"/>
    <w:tmpl w:val="9E8E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A570B"/>
    <w:multiLevelType w:val="multilevel"/>
    <w:tmpl w:val="8ED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821E0"/>
    <w:multiLevelType w:val="multilevel"/>
    <w:tmpl w:val="687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savePreviewPicture/>
  <w:compat/>
  <w:rsids>
    <w:rsidRoot w:val="00694D93"/>
    <w:rsid w:val="0044102A"/>
    <w:rsid w:val="0069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2A"/>
  </w:style>
  <w:style w:type="paragraph" w:styleId="3">
    <w:name w:val="heading 3"/>
    <w:basedOn w:val="a"/>
    <w:link w:val="30"/>
    <w:uiPriority w:val="9"/>
    <w:qFormat/>
    <w:rsid w:val="00694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4D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nk-wrapper-container">
    <w:name w:val="link-wrapper-container"/>
    <w:basedOn w:val="a0"/>
    <w:rsid w:val="00694D93"/>
  </w:style>
  <w:style w:type="character" w:styleId="a3">
    <w:name w:val="Hyperlink"/>
    <w:basedOn w:val="a0"/>
    <w:uiPriority w:val="99"/>
    <w:semiHidden/>
    <w:unhideWhenUsed/>
    <w:rsid w:val="00694D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149573&amp;intelsearch=&amp;firstDoc=1" TargetMode="External"/><Relationship Id="rId13" Type="http://schemas.openxmlformats.org/officeDocument/2006/relationships/hyperlink" Target="http://pravo.gov.ru/proxy/ips/?docbody=&amp;link_id=0&amp;nd=102360678&amp;intelsearch=&amp;firstDoc=1" TargetMode="External"/><Relationship Id="rId18" Type="http://schemas.openxmlformats.org/officeDocument/2006/relationships/hyperlink" Target="http://pravo.gov.ru/proxy/ips/?docbody=&amp;link_id=0&amp;nd=102156250&amp;intelsearch=&amp;firstDoc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link_id=0&amp;nd=102170326&amp;intelsearch=" TargetMode="External"/><Relationship Id="rId7" Type="http://schemas.openxmlformats.org/officeDocument/2006/relationships/hyperlink" Target="http://pravo.gov.ru/proxy/ips/?docbody=&amp;link_id=0&amp;nd=102111823&amp;intelsearch=&amp;firstDoc=1" TargetMode="External"/><Relationship Id="rId12" Type="http://schemas.openxmlformats.org/officeDocument/2006/relationships/hyperlink" Target="http://nac.gov.ru/zakonodatelstvo/ukazy-prezidenta/ukaz-prezidenta-rf-ot-2-sentyabrya-2012-g-n.html" TargetMode="External"/><Relationship Id="rId17" Type="http://schemas.openxmlformats.org/officeDocument/2006/relationships/hyperlink" Target="http://pravo.gov.ru/proxy/ips/?docbody=&amp;link_id=0&amp;nd=102156363&amp;intelsearch=&amp;firstDoc=1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link_id=0&amp;nd=102153156&amp;intelsearch=&amp;firstDoc=1" TargetMode="External"/><Relationship Id="rId20" Type="http://schemas.openxmlformats.org/officeDocument/2006/relationships/hyperlink" Target="http://pravo.gov.ru/proxy/ips/?docbody=&amp;nd=102168119&amp;intelsearch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02170326&amp;backlink=1&amp;&amp;nd=102105192" TargetMode="External"/><Relationship Id="rId11" Type="http://schemas.openxmlformats.org/officeDocument/2006/relationships/hyperlink" Target="http://pravo.gov.ru/proxy/ips/?docbody=&amp;link_id=0&amp;nd=102157342&amp;intelsearch=&amp;firstDoc=1" TargetMode="External"/><Relationship Id="rId5" Type="http://schemas.openxmlformats.org/officeDocument/2006/relationships/hyperlink" Target="http://pravo.gov.ru/proxy/ips/?docbody=&amp;nd=102072376&amp;rdk=&amp;intelsearch=" TargetMode="External"/><Relationship Id="rId15" Type="http://schemas.openxmlformats.org/officeDocument/2006/relationships/hyperlink" Target="http://pravo.gov.ru/proxy/ips/?docbody=&amp;link_id=0&amp;nd=102128662&amp;intelsearch=&amp;firstDoc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102104819&amp;intelsearch=&amp;firstDoc=1" TargetMode="External"/><Relationship Id="rId19" Type="http://schemas.openxmlformats.org/officeDocument/2006/relationships/hyperlink" Target="http://pravo.gov.ru/proxy/ips/?docbody=&amp;link_id=0&amp;nd=102168052&amp;intelsearch=&amp;firstDoc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37505" TargetMode="External"/><Relationship Id="rId14" Type="http://schemas.openxmlformats.org/officeDocument/2006/relationships/hyperlink" Target="http://pravo.gov.ru/proxy/ips/?docbody=&amp;link_id=0&amp;nd=102384781&amp;intelsearch=&amp;firstDoc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2021-10-28T13:41:00Z</dcterms:created>
  <dcterms:modified xsi:type="dcterms:W3CDTF">2021-10-28T13:42:00Z</dcterms:modified>
</cp:coreProperties>
</file>